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307C" w14:textId="77777777" w:rsidR="00F44AE5" w:rsidRPr="00CB71E5" w:rsidRDefault="00F44AE5" w:rsidP="00EE52C3">
      <w:pPr>
        <w:jc w:val="right"/>
        <w:rPr>
          <w:rFonts w:ascii="Times New Roman" w:eastAsia="Times New Roman" w:hAnsi="Times New Roman" w:cs="Times New Roman"/>
          <w:b/>
          <w:bCs/>
          <w:color w:val="206C61"/>
          <w:sz w:val="20"/>
          <w:szCs w:val="20"/>
          <w:lang w:val="en"/>
        </w:rPr>
      </w:pPr>
      <w:r>
        <w:rPr>
          <w:rFonts w:ascii="Times New Roman" w:eastAsia="Times New Roman" w:hAnsi="Times New Roman" w:cs="Times New Roman"/>
          <w:b/>
          <w:bCs/>
          <w:color w:val="F47920"/>
          <w:sz w:val="20"/>
          <w:szCs w:val="20"/>
          <w:lang w:val="en"/>
        </w:rPr>
        <w:t xml:space="preserve"> </w:t>
      </w:r>
      <w:r w:rsidR="00820332" w:rsidRPr="00CB71E5">
        <w:rPr>
          <w:rFonts w:ascii="Times New Roman" w:eastAsia="Times New Roman" w:hAnsi="Times New Roman" w:cs="Times New Roman"/>
          <w:b/>
          <w:bCs/>
          <w:color w:val="206C61"/>
          <w:sz w:val="20"/>
          <w:szCs w:val="20"/>
          <w:lang w:val="en"/>
        </w:rPr>
        <w:t xml:space="preserve">London, </w:t>
      </w:r>
      <w:r w:rsidR="00A2063C" w:rsidRPr="00CB71E5">
        <w:rPr>
          <w:rFonts w:ascii="Times New Roman" w:eastAsia="Times New Roman" w:hAnsi="Times New Roman" w:cs="Times New Roman"/>
          <w:b/>
          <w:bCs/>
          <w:color w:val="206C61"/>
          <w:sz w:val="20"/>
          <w:szCs w:val="20"/>
          <w:lang w:val="en"/>
        </w:rPr>
        <w:t>29</w:t>
      </w:r>
      <w:r w:rsidR="00820332" w:rsidRPr="00CB71E5">
        <w:rPr>
          <w:rFonts w:ascii="Times New Roman" w:eastAsia="Times New Roman" w:hAnsi="Times New Roman" w:cs="Times New Roman"/>
          <w:b/>
          <w:bCs/>
          <w:color w:val="206C61"/>
          <w:sz w:val="20"/>
          <w:szCs w:val="20"/>
          <w:lang w:val="en"/>
        </w:rPr>
        <w:t xml:space="preserve"> May 2018</w:t>
      </w:r>
    </w:p>
    <w:p w14:paraId="4B9E0240" w14:textId="77777777" w:rsidR="00D44E17" w:rsidRDefault="00D44E17" w:rsidP="00F81528">
      <w:pPr>
        <w:rPr>
          <w:rFonts w:ascii="Times New Roman" w:eastAsia="Times New Roman" w:hAnsi="Times New Roman" w:cs="Times New Roman"/>
          <w:b/>
          <w:bCs/>
          <w:color w:val="226C61"/>
          <w:sz w:val="21"/>
          <w:szCs w:val="21"/>
          <w:lang w:val="en"/>
        </w:rPr>
      </w:pPr>
    </w:p>
    <w:p w14:paraId="4E89405E" w14:textId="31587842" w:rsidR="00D44E17" w:rsidRDefault="00F81528" w:rsidP="00F81528">
      <w:pPr>
        <w:rPr>
          <w:rFonts w:ascii="Times New Roman" w:eastAsia="Times New Roman" w:hAnsi="Times New Roman" w:cs="Times New Roman"/>
          <w:b/>
          <w:bCs/>
          <w:color w:val="226C61"/>
          <w:sz w:val="21"/>
          <w:szCs w:val="21"/>
          <w:lang w:val="en"/>
        </w:rPr>
      </w:pPr>
      <w:r w:rsidRPr="00F81528">
        <w:rPr>
          <w:rFonts w:ascii="Times New Roman" w:eastAsia="Times New Roman" w:hAnsi="Times New Roman" w:cs="Times New Roman"/>
          <w:b/>
          <w:bCs/>
          <w:color w:val="226C61"/>
          <w:sz w:val="21"/>
          <w:szCs w:val="21"/>
          <w:lang w:val="en"/>
        </w:rPr>
        <w:t>NOT FOR PUBLICATION, DISTRIBUTION OR RELEASE, DIRECTLY OR INDIRECTLY, IN OR INTO THE UNITED STATES, AUSTRALIA, CANADA OR JAPAN OR INTO ANY JURISDICTION WHERE SUCH PUBLICATION, DISTRIBUTION OR RELEASE WOULD BE UNLAWFUL. THIS ANNOUNCEMENT DOES NOT CONSTITUTE OR FORM AN OFFER OF SECURITIES IN THE UNITED STATES OR ANY OTHER JURISDICTION.</w:t>
      </w:r>
    </w:p>
    <w:p w14:paraId="2A0A4DA6" w14:textId="77777777" w:rsidR="009A1EEF" w:rsidRDefault="009A1EEF" w:rsidP="00F81528">
      <w:pPr>
        <w:rPr>
          <w:rFonts w:ascii="Times New Roman" w:eastAsia="Times New Roman" w:hAnsi="Times New Roman" w:cs="Times New Roman"/>
          <w:b/>
          <w:bCs/>
          <w:color w:val="226C61"/>
          <w:sz w:val="21"/>
          <w:szCs w:val="21"/>
          <w:lang w:val="en"/>
        </w:rPr>
      </w:pPr>
    </w:p>
    <w:p w14:paraId="027737A2" w14:textId="77777777" w:rsidR="00D44E17" w:rsidRPr="00D44E17" w:rsidRDefault="00D44E17" w:rsidP="00F81528">
      <w:pPr>
        <w:rPr>
          <w:rFonts w:ascii="Times New Roman" w:eastAsia="Times New Roman" w:hAnsi="Times New Roman" w:cs="Times New Roman"/>
          <w:b/>
          <w:bCs/>
          <w:color w:val="226C61"/>
          <w:sz w:val="21"/>
          <w:szCs w:val="21"/>
          <w:lang w:val="en"/>
        </w:rPr>
      </w:pPr>
    </w:p>
    <w:p w14:paraId="329E0164" w14:textId="77777777" w:rsidR="00F81528" w:rsidRDefault="00F81528" w:rsidP="00F81528">
      <w:pPr>
        <w:autoSpaceDE w:val="0"/>
        <w:autoSpaceDN w:val="0"/>
        <w:spacing w:after="0" w:line="240" w:lineRule="auto"/>
        <w:jc w:val="center"/>
        <w:rPr>
          <w:rFonts w:ascii="Times New Roman" w:eastAsia="Times New Roman" w:hAnsi="Times New Roman" w:cs="Times New Roman"/>
          <w:b/>
          <w:bCs/>
          <w:i/>
          <w:color w:val="226C61"/>
          <w:sz w:val="20"/>
          <w:szCs w:val="20"/>
          <w:lang w:val="en"/>
        </w:rPr>
      </w:pPr>
      <w:r w:rsidRPr="00F81528">
        <w:rPr>
          <w:rFonts w:ascii="Times New Roman" w:eastAsia="Times New Roman" w:hAnsi="Times New Roman" w:cs="Times New Roman"/>
          <w:b/>
          <w:bCs/>
          <w:i/>
          <w:color w:val="226C61"/>
          <w:sz w:val="20"/>
          <w:szCs w:val="20"/>
          <w:lang w:val="en"/>
        </w:rPr>
        <w:t>Georgia Capital PLC announces appointment of corporate brokers</w:t>
      </w:r>
    </w:p>
    <w:p w14:paraId="72A8345E" w14:textId="77777777" w:rsidR="00F81528" w:rsidRDefault="00F81528" w:rsidP="00317F9F">
      <w:pPr>
        <w:spacing w:before="100" w:beforeAutospacing="1" w:after="100" w:afterAutospacing="1" w:line="240" w:lineRule="auto"/>
        <w:jc w:val="both"/>
        <w:rPr>
          <w:rFonts w:ascii="Times New Roman" w:eastAsia="Calibri" w:hAnsi="Times New Roman" w:cs="Times New Roman"/>
          <w:sz w:val="20"/>
          <w:szCs w:val="20"/>
          <w:lang w:val="en-GB"/>
        </w:rPr>
      </w:pPr>
      <w:r w:rsidRPr="00F81528">
        <w:rPr>
          <w:rFonts w:ascii="Times New Roman" w:eastAsia="Calibri" w:hAnsi="Times New Roman" w:cs="Times New Roman"/>
          <w:sz w:val="20"/>
          <w:szCs w:val="20"/>
          <w:lang w:val="en-GB"/>
        </w:rPr>
        <w:t xml:space="preserve">In conjunction with the completion of its listing on the Premium Segment of the London Stock Exchange, Georgia Capital PLC (the “Group” or ‘‘Georgia Capital’’) announces the appointment of Investec Bank PLC (“Investec”) and </w:t>
      </w:r>
      <w:proofErr w:type="spellStart"/>
      <w:r w:rsidRPr="00F81528">
        <w:rPr>
          <w:rFonts w:ascii="Times New Roman" w:eastAsia="Calibri" w:hAnsi="Times New Roman" w:cs="Times New Roman"/>
          <w:sz w:val="20"/>
          <w:szCs w:val="20"/>
          <w:lang w:val="en-GB"/>
        </w:rPr>
        <w:t>Numis</w:t>
      </w:r>
      <w:proofErr w:type="spellEnd"/>
      <w:r w:rsidRPr="00F81528">
        <w:rPr>
          <w:rFonts w:ascii="Times New Roman" w:eastAsia="Calibri" w:hAnsi="Times New Roman" w:cs="Times New Roman"/>
          <w:sz w:val="20"/>
          <w:szCs w:val="20"/>
          <w:lang w:val="en-GB"/>
        </w:rPr>
        <w:t xml:space="preserve"> Securities Limited ("</w:t>
      </w:r>
      <w:proofErr w:type="spellStart"/>
      <w:r w:rsidRPr="00F81528">
        <w:rPr>
          <w:rFonts w:ascii="Times New Roman" w:eastAsia="Calibri" w:hAnsi="Times New Roman" w:cs="Times New Roman"/>
          <w:sz w:val="20"/>
          <w:szCs w:val="20"/>
          <w:lang w:val="en-GB"/>
        </w:rPr>
        <w:t>Numis</w:t>
      </w:r>
      <w:proofErr w:type="spellEnd"/>
      <w:r w:rsidRPr="00F81528">
        <w:rPr>
          <w:rFonts w:ascii="Times New Roman" w:eastAsia="Calibri" w:hAnsi="Times New Roman" w:cs="Times New Roman"/>
          <w:sz w:val="20"/>
          <w:szCs w:val="20"/>
          <w:lang w:val="en-GB"/>
        </w:rPr>
        <w:t xml:space="preserve">") as joint brokers for Georgia Capital, with immediate effect. </w:t>
      </w:r>
    </w:p>
    <w:p w14:paraId="39EDDF3A" w14:textId="77777777" w:rsidR="00D66268" w:rsidRDefault="00550751" w:rsidP="00D4431A">
      <w:pPr>
        <w:rPr>
          <w:rFonts w:ascii="Times New Roman" w:hAnsi="Times New Roman" w:cs="Times New Roman"/>
          <w:sz w:val="20"/>
          <w:szCs w:val="20"/>
        </w:rPr>
      </w:pPr>
      <w:proofErr w:type="spellStart"/>
      <w:r w:rsidRPr="00550751">
        <w:rPr>
          <w:rFonts w:ascii="Times New Roman" w:eastAsia="Times New Roman" w:hAnsi="Times New Roman" w:cs="Times New Roman"/>
          <w:b/>
          <w:bCs/>
          <w:i/>
          <w:color w:val="226C61"/>
          <w:sz w:val="20"/>
          <w:szCs w:val="20"/>
          <w:lang w:val="en"/>
        </w:rPr>
        <w:t>Irakli</w:t>
      </w:r>
      <w:proofErr w:type="spellEnd"/>
      <w:r w:rsidRPr="00550751">
        <w:rPr>
          <w:rFonts w:ascii="Times New Roman" w:eastAsia="Times New Roman" w:hAnsi="Times New Roman" w:cs="Times New Roman"/>
          <w:b/>
          <w:bCs/>
          <w:i/>
          <w:color w:val="226C61"/>
          <w:sz w:val="20"/>
          <w:szCs w:val="20"/>
          <w:lang w:val="en"/>
        </w:rPr>
        <w:t xml:space="preserve"> </w:t>
      </w:r>
      <w:proofErr w:type="spellStart"/>
      <w:r w:rsidRPr="00550751">
        <w:rPr>
          <w:rFonts w:ascii="Times New Roman" w:eastAsia="Times New Roman" w:hAnsi="Times New Roman" w:cs="Times New Roman"/>
          <w:b/>
          <w:bCs/>
          <w:i/>
          <w:color w:val="226C61"/>
          <w:sz w:val="20"/>
          <w:szCs w:val="20"/>
          <w:lang w:val="en"/>
        </w:rPr>
        <w:t>Gilauri</w:t>
      </w:r>
      <w:proofErr w:type="spellEnd"/>
      <w:r w:rsidRPr="00550751">
        <w:rPr>
          <w:rFonts w:ascii="Times New Roman" w:eastAsia="Times New Roman" w:hAnsi="Times New Roman" w:cs="Times New Roman"/>
          <w:b/>
          <w:bCs/>
          <w:i/>
          <w:color w:val="226C61"/>
          <w:sz w:val="20"/>
          <w:szCs w:val="20"/>
          <w:lang w:val="en"/>
        </w:rPr>
        <w:t xml:space="preserve">, </w:t>
      </w:r>
      <w:r w:rsidR="00D66268">
        <w:rPr>
          <w:rFonts w:ascii="Times New Roman" w:hAnsi="Times New Roman" w:cs="Times New Roman"/>
          <w:sz w:val="20"/>
          <w:szCs w:val="20"/>
        </w:rPr>
        <w:t>Georgia Capital Chairman and</w:t>
      </w:r>
      <w:r w:rsidRPr="00550751">
        <w:rPr>
          <w:rFonts w:ascii="Times New Roman" w:hAnsi="Times New Roman" w:cs="Times New Roman"/>
          <w:sz w:val="20"/>
          <w:szCs w:val="20"/>
        </w:rPr>
        <w:t xml:space="preserve"> CEO commented: “I am delighted to announce that </w:t>
      </w:r>
      <w:proofErr w:type="spellStart"/>
      <w:r w:rsidR="00D66268">
        <w:rPr>
          <w:rFonts w:ascii="Times New Roman" w:hAnsi="Times New Roman" w:cs="Times New Roman"/>
          <w:sz w:val="20"/>
          <w:szCs w:val="20"/>
        </w:rPr>
        <w:t>Numis</w:t>
      </w:r>
      <w:proofErr w:type="spellEnd"/>
      <w:r w:rsidR="00D66268">
        <w:rPr>
          <w:rFonts w:ascii="Times New Roman" w:hAnsi="Times New Roman" w:cs="Times New Roman"/>
          <w:sz w:val="20"/>
          <w:szCs w:val="20"/>
        </w:rPr>
        <w:t xml:space="preserve"> Securities and Investec Bank PLC have been appointed as </w:t>
      </w:r>
      <w:r w:rsidR="00D44E17">
        <w:rPr>
          <w:rFonts w:ascii="Times New Roman" w:hAnsi="Times New Roman" w:cs="Times New Roman"/>
          <w:sz w:val="20"/>
          <w:szCs w:val="20"/>
        </w:rPr>
        <w:t xml:space="preserve">joint brokers for Georgia Capital and </w:t>
      </w:r>
      <w:r w:rsidR="00D44E17" w:rsidRPr="00550751">
        <w:rPr>
          <w:rFonts w:ascii="Times New Roman" w:hAnsi="Times New Roman" w:cs="Times New Roman"/>
          <w:sz w:val="20"/>
          <w:szCs w:val="20"/>
        </w:rPr>
        <w:t xml:space="preserve">believe that the global financial reach and complementary strengths of these two internationally </w:t>
      </w:r>
      <w:proofErr w:type="spellStart"/>
      <w:r w:rsidR="00D44E17" w:rsidRPr="00550751">
        <w:rPr>
          <w:rFonts w:ascii="Times New Roman" w:hAnsi="Times New Roman" w:cs="Times New Roman"/>
          <w:sz w:val="20"/>
          <w:szCs w:val="20"/>
        </w:rPr>
        <w:t>recognised</w:t>
      </w:r>
      <w:proofErr w:type="spellEnd"/>
      <w:r w:rsidR="00D44E17" w:rsidRPr="00550751">
        <w:rPr>
          <w:rFonts w:ascii="Times New Roman" w:hAnsi="Times New Roman" w:cs="Times New Roman"/>
          <w:sz w:val="20"/>
          <w:szCs w:val="20"/>
        </w:rPr>
        <w:t xml:space="preserve"> securities firms make them strong partners to assist us </w:t>
      </w:r>
      <w:r w:rsidR="00D44E17">
        <w:rPr>
          <w:rFonts w:ascii="Times New Roman" w:hAnsi="Times New Roman" w:cs="Times New Roman"/>
          <w:sz w:val="20"/>
          <w:szCs w:val="20"/>
        </w:rPr>
        <w:t xml:space="preserve">to capture the new growth opportunities offered by premium listing </w:t>
      </w:r>
      <w:r w:rsidR="00D44E17" w:rsidRPr="00550751">
        <w:rPr>
          <w:rFonts w:ascii="Times New Roman" w:hAnsi="Times New Roman" w:cs="Times New Roman"/>
          <w:sz w:val="20"/>
          <w:szCs w:val="20"/>
        </w:rPr>
        <w:t>on the London Stock Exchange</w:t>
      </w:r>
      <w:r w:rsidR="00D44E17">
        <w:rPr>
          <w:rFonts w:ascii="Times New Roman" w:hAnsi="Times New Roman" w:cs="Times New Roman"/>
          <w:sz w:val="20"/>
          <w:szCs w:val="20"/>
        </w:rPr>
        <w:t xml:space="preserve"> after successfully executed demerger from BGEO Group PLC.”</w:t>
      </w:r>
    </w:p>
    <w:p w14:paraId="75998F41" w14:textId="77777777" w:rsidR="00D4431A" w:rsidRPr="00D4431A" w:rsidRDefault="00D4431A" w:rsidP="00D4431A">
      <w:pPr>
        <w:rPr>
          <w:rFonts w:ascii="Times New Roman" w:hAnsi="Times New Roman" w:cs="Times New Roman"/>
          <w:b/>
          <w:i/>
          <w:sz w:val="20"/>
          <w:szCs w:val="20"/>
        </w:rPr>
      </w:pPr>
      <w:r w:rsidRPr="00D4431A">
        <w:rPr>
          <w:rFonts w:ascii="Times New Roman" w:hAnsi="Times New Roman" w:cs="Times New Roman"/>
          <w:b/>
          <w:i/>
          <w:sz w:val="20"/>
          <w:szCs w:val="20"/>
        </w:rPr>
        <w:t>Corporate broker contacts: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464"/>
      </w:tblGrid>
      <w:tr w:rsidR="00D4431A" w:rsidRPr="00D4431A" w14:paraId="0241322C" w14:textId="77777777" w:rsidTr="001503B6">
        <w:trPr>
          <w:trHeight w:val="432"/>
        </w:trPr>
        <w:tc>
          <w:tcPr>
            <w:tcW w:w="4532" w:type="dxa"/>
          </w:tcPr>
          <w:p w14:paraId="1F19B2FE" w14:textId="77777777" w:rsidR="00D4431A" w:rsidRPr="00D4431A" w:rsidRDefault="00D4431A" w:rsidP="00F631B8">
            <w:pPr>
              <w:rPr>
                <w:rFonts w:ascii="Times New Roman" w:hAnsi="Times New Roman" w:cs="Times New Roman"/>
                <w:sz w:val="20"/>
                <w:szCs w:val="20"/>
              </w:rPr>
            </w:pPr>
            <w:proofErr w:type="spellStart"/>
            <w:r w:rsidRPr="00D4431A">
              <w:rPr>
                <w:rFonts w:ascii="Times New Roman" w:hAnsi="Times New Roman" w:cs="Times New Roman"/>
                <w:b/>
                <w:sz w:val="20"/>
                <w:szCs w:val="20"/>
              </w:rPr>
              <w:t>Numis</w:t>
            </w:r>
            <w:proofErr w:type="spellEnd"/>
            <w:r w:rsidRPr="00D4431A">
              <w:rPr>
                <w:rFonts w:ascii="Times New Roman" w:hAnsi="Times New Roman" w:cs="Times New Roman"/>
                <w:b/>
                <w:sz w:val="20"/>
                <w:szCs w:val="20"/>
              </w:rPr>
              <w:t xml:space="preserve"> Securities Limited</w:t>
            </w:r>
            <w:r w:rsidRPr="00D4431A">
              <w:rPr>
                <w:rFonts w:ascii="Times New Roman" w:hAnsi="Times New Roman" w:cs="Times New Roman"/>
                <w:b/>
                <w:sz w:val="20"/>
                <w:szCs w:val="20"/>
              </w:rPr>
              <w:tab/>
            </w:r>
            <w:r w:rsidRPr="00D4431A">
              <w:rPr>
                <w:rFonts w:ascii="Times New Roman" w:hAnsi="Times New Roman" w:cs="Times New Roman"/>
                <w:b/>
                <w:sz w:val="20"/>
                <w:szCs w:val="20"/>
              </w:rPr>
              <w:tab/>
            </w:r>
            <w:r w:rsidRPr="00D4431A">
              <w:rPr>
                <w:rFonts w:ascii="Times New Roman" w:hAnsi="Times New Roman" w:cs="Times New Roman"/>
                <w:sz w:val="20"/>
                <w:szCs w:val="20"/>
              </w:rPr>
              <w:tab/>
            </w:r>
          </w:p>
          <w:p w14:paraId="37F46FD9" w14:textId="77777777" w:rsidR="00D4431A" w:rsidRPr="00D4431A" w:rsidRDefault="00D4431A" w:rsidP="00F631B8">
            <w:pPr>
              <w:rPr>
                <w:rFonts w:ascii="Times New Roman" w:hAnsi="Times New Roman" w:cs="Times New Roman"/>
                <w:b/>
                <w:i/>
                <w:sz w:val="20"/>
                <w:szCs w:val="20"/>
              </w:rPr>
            </w:pPr>
            <w:r w:rsidRPr="00D4431A">
              <w:rPr>
                <w:rFonts w:ascii="Times New Roman" w:hAnsi="Times New Roman" w:cs="Times New Roman"/>
                <w:b/>
                <w:i/>
                <w:sz w:val="20"/>
                <w:szCs w:val="20"/>
              </w:rPr>
              <w:t>Joint Broker</w:t>
            </w:r>
            <w:r w:rsidRPr="00D4431A">
              <w:rPr>
                <w:rFonts w:ascii="Times New Roman" w:hAnsi="Times New Roman" w:cs="Times New Roman"/>
                <w:b/>
                <w:i/>
                <w:sz w:val="20"/>
                <w:szCs w:val="20"/>
              </w:rPr>
              <w:tab/>
            </w:r>
            <w:r w:rsidRPr="00D4431A">
              <w:rPr>
                <w:rFonts w:ascii="Times New Roman" w:hAnsi="Times New Roman" w:cs="Times New Roman"/>
                <w:b/>
                <w:i/>
                <w:sz w:val="20"/>
                <w:szCs w:val="20"/>
              </w:rPr>
              <w:tab/>
            </w:r>
            <w:r w:rsidRPr="00D4431A">
              <w:rPr>
                <w:rFonts w:ascii="Times New Roman" w:hAnsi="Times New Roman" w:cs="Times New Roman"/>
                <w:b/>
                <w:i/>
                <w:sz w:val="20"/>
                <w:szCs w:val="20"/>
              </w:rPr>
              <w:tab/>
            </w:r>
            <w:r w:rsidRPr="00D4431A">
              <w:rPr>
                <w:rFonts w:ascii="Times New Roman" w:hAnsi="Times New Roman" w:cs="Times New Roman"/>
                <w:b/>
                <w:i/>
                <w:sz w:val="20"/>
                <w:szCs w:val="20"/>
              </w:rPr>
              <w:tab/>
            </w:r>
            <w:r w:rsidRPr="00D4431A">
              <w:rPr>
                <w:rFonts w:ascii="Times New Roman" w:hAnsi="Times New Roman" w:cs="Times New Roman"/>
                <w:b/>
                <w:i/>
                <w:sz w:val="20"/>
                <w:szCs w:val="20"/>
              </w:rPr>
              <w:tab/>
            </w:r>
          </w:p>
          <w:p w14:paraId="3773ACCD" w14:textId="77777777" w:rsidR="00D4431A" w:rsidRPr="00D4431A" w:rsidRDefault="00D4431A" w:rsidP="00F631B8">
            <w:pPr>
              <w:rPr>
                <w:rFonts w:ascii="Times New Roman" w:hAnsi="Times New Roman" w:cs="Times New Roman"/>
                <w:sz w:val="20"/>
                <w:szCs w:val="20"/>
              </w:rPr>
            </w:pPr>
            <w:r w:rsidRPr="00D4431A">
              <w:rPr>
                <w:rFonts w:ascii="Times New Roman" w:hAnsi="Times New Roman" w:cs="Times New Roman"/>
                <w:sz w:val="20"/>
                <w:szCs w:val="20"/>
              </w:rPr>
              <w:t>Hugh Jonathan</w:t>
            </w:r>
            <w:r w:rsidRPr="00D4431A">
              <w:rPr>
                <w:rFonts w:ascii="Times New Roman" w:hAnsi="Times New Roman" w:cs="Times New Roman"/>
                <w:sz w:val="20"/>
                <w:szCs w:val="20"/>
              </w:rPr>
              <w:tab/>
            </w:r>
            <w:r w:rsidRPr="00D4431A">
              <w:rPr>
                <w:rFonts w:ascii="Times New Roman" w:hAnsi="Times New Roman" w:cs="Times New Roman"/>
                <w:sz w:val="20"/>
                <w:szCs w:val="20"/>
              </w:rPr>
              <w:tab/>
            </w:r>
            <w:r w:rsidRPr="00D4431A">
              <w:rPr>
                <w:rFonts w:ascii="Times New Roman" w:hAnsi="Times New Roman" w:cs="Times New Roman"/>
                <w:sz w:val="20"/>
                <w:szCs w:val="20"/>
              </w:rPr>
              <w:tab/>
            </w:r>
            <w:r w:rsidRPr="00D4431A">
              <w:rPr>
                <w:rFonts w:ascii="Times New Roman" w:hAnsi="Times New Roman" w:cs="Times New Roman"/>
                <w:sz w:val="20"/>
                <w:szCs w:val="20"/>
              </w:rPr>
              <w:tab/>
            </w:r>
          </w:p>
          <w:p w14:paraId="6BB90D8F" w14:textId="77777777" w:rsidR="00D4431A" w:rsidRPr="00D4431A" w:rsidRDefault="00D4431A" w:rsidP="00F631B8">
            <w:pPr>
              <w:rPr>
                <w:rFonts w:ascii="Times New Roman" w:hAnsi="Times New Roman" w:cs="Times New Roman"/>
                <w:sz w:val="20"/>
                <w:szCs w:val="20"/>
              </w:rPr>
            </w:pPr>
            <w:r w:rsidRPr="00D4431A">
              <w:rPr>
                <w:rFonts w:ascii="Times New Roman" w:hAnsi="Times New Roman" w:cs="Times New Roman"/>
                <w:sz w:val="20"/>
                <w:szCs w:val="20"/>
              </w:rPr>
              <w:t>Nathan Brown</w:t>
            </w:r>
          </w:p>
          <w:p w14:paraId="354A2607" w14:textId="77777777" w:rsidR="001503B6" w:rsidRDefault="001503B6" w:rsidP="00F631B8">
            <w:pPr>
              <w:rPr>
                <w:rFonts w:ascii="Times New Roman" w:hAnsi="Times New Roman" w:cs="Times New Roman"/>
                <w:sz w:val="20"/>
                <w:szCs w:val="20"/>
              </w:rPr>
            </w:pPr>
          </w:p>
          <w:p w14:paraId="78A1B6C7" w14:textId="77777777" w:rsidR="00D4431A" w:rsidRPr="00D4431A" w:rsidRDefault="00D4431A" w:rsidP="001503B6">
            <w:pPr>
              <w:rPr>
                <w:rFonts w:ascii="Times New Roman" w:hAnsi="Times New Roman" w:cs="Times New Roman"/>
                <w:sz w:val="20"/>
                <w:szCs w:val="20"/>
              </w:rPr>
            </w:pPr>
            <w:r w:rsidRPr="00D4431A">
              <w:rPr>
                <w:rFonts w:ascii="Times New Roman" w:hAnsi="Times New Roman" w:cs="Times New Roman"/>
                <w:sz w:val="20"/>
                <w:szCs w:val="20"/>
              </w:rPr>
              <w:t>+44 (0) 20 7260 1000</w:t>
            </w:r>
          </w:p>
        </w:tc>
        <w:tc>
          <w:tcPr>
            <w:tcW w:w="4464" w:type="dxa"/>
          </w:tcPr>
          <w:p w14:paraId="6EEDE122" w14:textId="77777777" w:rsidR="00D4431A" w:rsidRPr="00D4431A" w:rsidRDefault="00D4431A" w:rsidP="00F631B8">
            <w:pPr>
              <w:spacing w:after="200" w:line="276" w:lineRule="auto"/>
              <w:rPr>
                <w:rFonts w:ascii="Times New Roman" w:hAnsi="Times New Roman" w:cs="Times New Roman"/>
                <w:b/>
                <w:sz w:val="20"/>
                <w:szCs w:val="20"/>
              </w:rPr>
            </w:pPr>
            <w:r w:rsidRPr="00D4431A">
              <w:rPr>
                <w:rFonts w:ascii="Times New Roman" w:hAnsi="Times New Roman" w:cs="Times New Roman"/>
                <w:b/>
                <w:sz w:val="20"/>
                <w:szCs w:val="20"/>
              </w:rPr>
              <w:t>Investec Bank PLC</w:t>
            </w:r>
          </w:p>
          <w:p w14:paraId="36E2C479" w14:textId="77777777" w:rsidR="00D4431A" w:rsidRPr="00D4431A" w:rsidRDefault="00D4431A" w:rsidP="00F631B8">
            <w:pPr>
              <w:spacing w:after="200" w:line="276" w:lineRule="auto"/>
              <w:rPr>
                <w:rFonts w:ascii="Times New Roman" w:hAnsi="Times New Roman" w:cs="Times New Roman"/>
                <w:b/>
                <w:i/>
                <w:sz w:val="20"/>
                <w:szCs w:val="20"/>
              </w:rPr>
            </w:pPr>
            <w:r w:rsidRPr="00D4431A">
              <w:rPr>
                <w:rFonts w:ascii="Times New Roman" w:hAnsi="Times New Roman" w:cs="Times New Roman"/>
                <w:b/>
                <w:i/>
                <w:sz w:val="20"/>
                <w:szCs w:val="20"/>
              </w:rPr>
              <w:t>Joint Broker</w:t>
            </w:r>
          </w:p>
          <w:p w14:paraId="349817D2" w14:textId="77777777" w:rsidR="00D4431A" w:rsidRDefault="00D4431A" w:rsidP="001503B6">
            <w:pPr>
              <w:rPr>
                <w:rFonts w:ascii="Times New Roman" w:hAnsi="Times New Roman" w:cs="Times New Roman"/>
                <w:sz w:val="20"/>
                <w:szCs w:val="20"/>
              </w:rPr>
            </w:pPr>
            <w:r>
              <w:rPr>
                <w:rFonts w:ascii="Times New Roman" w:hAnsi="Times New Roman" w:cs="Times New Roman"/>
                <w:sz w:val="20"/>
                <w:szCs w:val="20"/>
              </w:rPr>
              <w:t xml:space="preserve">Sara Hale </w:t>
            </w:r>
          </w:p>
          <w:p w14:paraId="49D6A02A" w14:textId="77777777" w:rsidR="00D4431A" w:rsidRDefault="00D4431A" w:rsidP="001503B6">
            <w:pPr>
              <w:rPr>
                <w:rFonts w:ascii="Times New Roman" w:hAnsi="Times New Roman" w:cs="Times New Roman"/>
                <w:sz w:val="20"/>
                <w:szCs w:val="20"/>
              </w:rPr>
            </w:pPr>
            <w:proofErr w:type="spellStart"/>
            <w:r w:rsidRPr="00D4431A">
              <w:rPr>
                <w:rFonts w:ascii="Times New Roman" w:hAnsi="Times New Roman" w:cs="Times New Roman"/>
                <w:sz w:val="20"/>
                <w:szCs w:val="20"/>
              </w:rPr>
              <w:t>Jeremy.Ellis</w:t>
            </w:r>
            <w:proofErr w:type="spellEnd"/>
          </w:p>
          <w:p w14:paraId="49CB5309" w14:textId="77777777" w:rsidR="001503B6" w:rsidRDefault="001503B6" w:rsidP="001503B6">
            <w:pPr>
              <w:rPr>
                <w:rFonts w:ascii="Times New Roman" w:hAnsi="Times New Roman" w:cs="Times New Roman"/>
                <w:sz w:val="20"/>
                <w:szCs w:val="20"/>
              </w:rPr>
            </w:pPr>
          </w:p>
          <w:p w14:paraId="183D49B4" w14:textId="77777777" w:rsidR="00D4431A" w:rsidRPr="00D4431A" w:rsidRDefault="001503B6" w:rsidP="001503B6">
            <w:pPr>
              <w:rPr>
                <w:rFonts w:ascii="Times New Roman" w:hAnsi="Times New Roman" w:cs="Times New Roman"/>
                <w:sz w:val="20"/>
                <w:szCs w:val="20"/>
              </w:rPr>
            </w:pPr>
            <w:r>
              <w:rPr>
                <w:rFonts w:ascii="Times New Roman" w:hAnsi="Times New Roman" w:cs="Times New Roman"/>
                <w:sz w:val="20"/>
                <w:szCs w:val="20"/>
              </w:rPr>
              <w:t>+44 (</w:t>
            </w:r>
            <w:r w:rsidR="00D4431A" w:rsidRPr="00D4431A">
              <w:rPr>
                <w:rFonts w:ascii="Times New Roman" w:hAnsi="Times New Roman" w:cs="Times New Roman"/>
                <w:sz w:val="20"/>
                <w:szCs w:val="20"/>
              </w:rPr>
              <w:t>0</w:t>
            </w:r>
            <w:r>
              <w:rPr>
                <w:rFonts w:ascii="Times New Roman" w:hAnsi="Times New Roman" w:cs="Times New Roman"/>
                <w:sz w:val="20"/>
                <w:szCs w:val="20"/>
              </w:rPr>
              <w:t xml:space="preserve">) </w:t>
            </w:r>
            <w:r w:rsidR="00D4431A" w:rsidRPr="00D4431A">
              <w:rPr>
                <w:rFonts w:ascii="Times New Roman" w:hAnsi="Times New Roman" w:cs="Times New Roman"/>
                <w:sz w:val="20"/>
                <w:szCs w:val="20"/>
              </w:rPr>
              <w:t>20</w:t>
            </w:r>
            <w:r>
              <w:rPr>
                <w:rFonts w:ascii="Times New Roman" w:hAnsi="Times New Roman" w:cs="Times New Roman"/>
                <w:sz w:val="20"/>
                <w:szCs w:val="20"/>
              </w:rPr>
              <w:t xml:space="preserve"> </w:t>
            </w:r>
            <w:r w:rsidR="00D4431A" w:rsidRPr="00D4431A">
              <w:rPr>
                <w:rFonts w:ascii="Times New Roman" w:hAnsi="Times New Roman" w:cs="Times New Roman"/>
                <w:sz w:val="20"/>
                <w:szCs w:val="20"/>
              </w:rPr>
              <w:t>7597</w:t>
            </w:r>
            <w:r>
              <w:rPr>
                <w:rFonts w:ascii="Times New Roman" w:hAnsi="Times New Roman" w:cs="Times New Roman"/>
                <w:sz w:val="20"/>
                <w:szCs w:val="20"/>
              </w:rPr>
              <w:t xml:space="preserve"> </w:t>
            </w:r>
            <w:r w:rsidR="00D4431A" w:rsidRPr="00D4431A">
              <w:rPr>
                <w:rFonts w:ascii="Times New Roman" w:hAnsi="Times New Roman" w:cs="Times New Roman"/>
                <w:sz w:val="20"/>
                <w:szCs w:val="20"/>
              </w:rPr>
              <w:t>5970</w:t>
            </w:r>
          </w:p>
        </w:tc>
      </w:tr>
    </w:tbl>
    <w:p w14:paraId="1A2E62CE" w14:textId="77777777" w:rsidR="00D44E17" w:rsidRDefault="00D44E17" w:rsidP="00317F9F">
      <w:pPr>
        <w:spacing w:before="100" w:beforeAutospacing="1" w:after="100" w:afterAutospacing="1" w:line="240" w:lineRule="auto"/>
        <w:jc w:val="both"/>
        <w:rPr>
          <w:rFonts w:ascii="Times New Roman" w:eastAsia="Calibri" w:hAnsi="Times New Roman" w:cs="Times New Roman"/>
          <w:sz w:val="20"/>
          <w:szCs w:val="20"/>
          <w:lang w:val="en-GB"/>
        </w:rPr>
      </w:pPr>
    </w:p>
    <w:p w14:paraId="009141BF" w14:textId="77777777" w:rsidR="00D44E17" w:rsidRDefault="00D44E17" w:rsidP="00317F9F">
      <w:pPr>
        <w:spacing w:before="100" w:beforeAutospacing="1" w:after="100" w:afterAutospacing="1" w:line="240" w:lineRule="auto"/>
        <w:jc w:val="both"/>
        <w:rPr>
          <w:rFonts w:ascii="Times New Roman" w:eastAsia="Times New Roman" w:hAnsi="Times New Roman" w:cs="Times New Roman"/>
          <w:sz w:val="20"/>
          <w:szCs w:val="20"/>
          <w:lang w:val="en"/>
        </w:rPr>
      </w:pPr>
    </w:p>
    <w:p w14:paraId="5F93FCC0" w14:textId="648B7532" w:rsidR="00317F9F" w:rsidRPr="00CB71E5" w:rsidRDefault="00F44AE5" w:rsidP="00317F9F">
      <w:pPr>
        <w:spacing w:before="100" w:beforeAutospacing="1" w:after="100" w:afterAutospacing="1" w:line="240" w:lineRule="auto"/>
        <w:jc w:val="both"/>
        <w:rPr>
          <w:rFonts w:ascii="Times New Roman" w:eastAsia="Times New Roman" w:hAnsi="Times New Roman" w:cs="Times New Roman"/>
          <w:sz w:val="20"/>
          <w:szCs w:val="20"/>
          <w:lang w:val="en"/>
        </w:rPr>
      </w:pPr>
      <w:r w:rsidRPr="00CB71E5">
        <w:rPr>
          <w:rFonts w:ascii="Times New Roman" w:eastAsia="Times New Roman" w:hAnsi="Times New Roman" w:cs="Times New Roman"/>
          <w:sz w:val="20"/>
          <w:szCs w:val="20"/>
          <w:lang w:val="en"/>
        </w:rPr>
        <w:t xml:space="preserve">Name of </w:t>
      </w:r>
      <w:proofErr w:type="spellStart"/>
      <w:r w:rsidRPr="00CB71E5">
        <w:rPr>
          <w:rFonts w:ascii="Times New Roman" w:eastAsia="Times New Roman" w:hAnsi="Times New Roman" w:cs="Times New Roman"/>
          <w:sz w:val="20"/>
          <w:szCs w:val="20"/>
          <w:lang w:val="en"/>
        </w:rPr>
        <w:t>authorised</w:t>
      </w:r>
      <w:proofErr w:type="spellEnd"/>
      <w:r w:rsidRPr="00CB71E5">
        <w:rPr>
          <w:rFonts w:ascii="Times New Roman" w:eastAsia="Times New Roman" w:hAnsi="Times New Roman" w:cs="Times New Roman"/>
          <w:sz w:val="20"/>
          <w:szCs w:val="20"/>
          <w:lang w:val="en"/>
        </w:rPr>
        <w:t xml:space="preserve"> official of issuer respon</w:t>
      </w:r>
      <w:r w:rsidR="002A217A">
        <w:rPr>
          <w:rFonts w:ascii="Times New Roman" w:eastAsia="Times New Roman" w:hAnsi="Times New Roman" w:cs="Times New Roman"/>
          <w:sz w:val="20"/>
          <w:szCs w:val="20"/>
          <w:lang w:val="en"/>
        </w:rPr>
        <w:t xml:space="preserve">sible for making notification: </w:t>
      </w:r>
      <w:bookmarkStart w:id="0" w:name="_GoBack"/>
      <w:bookmarkEnd w:id="0"/>
      <w:r w:rsidR="00317F9F" w:rsidRPr="00CB71E5">
        <w:rPr>
          <w:rFonts w:ascii="Times New Roman" w:eastAsia="Times New Roman" w:hAnsi="Times New Roman" w:cs="Times New Roman"/>
          <w:sz w:val="20"/>
          <w:szCs w:val="20"/>
          <w:lang w:val="en"/>
        </w:rPr>
        <w:t>Nino Rekhviashvili</w:t>
      </w:r>
      <w:r w:rsidRPr="00CB71E5">
        <w:rPr>
          <w:rFonts w:ascii="Times New Roman" w:eastAsia="Times New Roman" w:hAnsi="Times New Roman" w:cs="Times New Roman"/>
          <w:sz w:val="20"/>
          <w:szCs w:val="20"/>
          <w:lang w:val="en"/>
        </w:rPr>
        <w:t xml:space="preserve">, </w:t>
      </w:r>
      <w:r w:rsidR="00317F9F" w:rsidRPr="00CB71E5">
        <w:rPr>
          <w:rFonts w:ascii="Times New Roman" w:eastAsia="Times New Roman" w:hAnsi="Times New Roman" w:cs="Times New Roman"/>
          <w:sz w:val="20"/>
          <w:szCs w:val="20"/>
          <w:lang w:val="en"/>
        </w:rPr>
        <w:t xml:space="preserve">Head of Investor Relations and Funding </w:t>
      </w:r>
    </w:p>
    <w:p w14:paraId="4B542CB7" w14:textId="77777777" w:rsidR="00CB71E5" w:rsidRDefault="00F44AE5" w:rsidP="00CB71E5">
      <w:pPr>
        <w:spacing w:after="0" w:line="240" w:lineRule="auto"/>
        <w:jc w:val="both"/>
        <w:rPr>
          <w:rFonts w:ascii="Times New Roman" w:hAnsi="Times New Roman"/>
          <w:sz w:val="14"/>
          <w:szCs w:val="14"/>
          <w:lang w:val="en-GB" w:eastAsia="en-GB"/>
        </w:rPr>
      </w:pPr>
      <w:r w:rsidRPr="007F4BA3">
        <w:rPr>
          <w:rFonts w:ascii="Times New Roman" w:hAnsi="Times New Roman"/>
          <w:b/>
          <w:bCs/>
          <w:color w:val="0D0D0D"/>
          <w:sz w:val="14"/>
          <w:szCs w:val="14"/>
          <w:lang w:val="en-GB" w:eastAsia="en-GB"/>
        </w:rPr>
        <w:t xml:space="preserve">About </w:t>
      </w:r>
      <w:r w:rsidR="00317F9F">
        <w:rPr>
          <w:rFonts w:ascii="Times New Roman" w:hAnsi="Times New Roman"/>
          <w:b/>
          <w:bCs/>
          <w:color w:val="0D0D0D"/>
          <w:sz w:val="14"/>
          <w:szCs w:val="14"/>
          <w:lang w:val="en-GB" w:eastAsia="en-GB"/>
        </w:rPr>
        <w:t>Georgia Capital</w:t>
      </w:r>
      <w:r w:rsidRPr="007F4BA3">
        <w:rPr>
          <w:rFonts w:ascii="Times New Roman" w:hAnsi="Times New Roman"/>
          <w:b/>
          <w:bCs/>
          <w:color w:val="0D0D0D"/>
          <w:sz w:val="14"/>
          <w:szCs w:val="14"/>
          <w:lang w:val="en-GB" w:eastAsia="en-GB"/>
        </w:rPr>
        <w:t xml:space="preserve"> PLC</w:t>
      </w:r>
    </w:p>
    <w:p w14:paraId="77443B0C" w14:textId="77777777" w:rsidR="00317F9F" w:rsidRPr="00CB71E5" w:rsidRDefault="00317F9F" w:rsidP="00CB71E5">
      <w:pPr>
        <w:spacing w:after="0" w:line="240" w:lineRule="auto"/>
        <w:jc w:val="both"/>
        <w:rPr>
          <w:rFonts w:ascii="Times New Roman" w:hAnsi="Times New Roman"/>
          <w:sz w:val="14"/>
          <w:szCs w:val="14"/>
          <w:lang w:val="en-GB" w:eastAsia="en-GB"/>
        </w:rPr>
      </w:pPr>
      <w:r w:rsidRPr="00317F9F">
        <w:rPr>
          <w:rFonts w:ascii="Times New Roman" w:hAnsi="Times New Roman"/>
          <w:b/>
          <w:bCs/>
          <w:sz w:val="14"/>
          <w:szCs w:val="14"/>
          <w:lang w:val="en-GB" w:eastAsia="en-GB"/>
        </w:rPr>
        <w:t xml:space="preserve">Georgia Capital </w:t>
      </w:r>
      <w:r w:rsidRPr="00CB71E5">
        <w:rPr>
          <w:rFonts w:ascii="Times New Roman" w:hAnsi="Times New Roman"/>
          <w:b/>
          <w:bCs/>
          <w:color w:val="808080"/>
          <w:sz w:val="14"/>
          <w:szCs w:val="14"/>
          <w:lang w:val="en-GB" w:eastAsia="en-GB"/>
        </w:rPr>
        <w:t>is the holding company of a diversified group focused on investing in and developing businesses in Georgia with holdings in sectors that are expected to benefit from the continued growth and further diversification of the Georgian economy, the opening of the Georgian economy to Europe and economic development in the wider region. The Group seeks to capture growth in the sectors in which it currently operates and drive the development of new high-growth businesses in Georgia, which it intends to add either by acquiring businesses in their early development stage or by establishing greenfield businesses, often consolidating fragmented or underdeveloped markets. The Group currently has four key portfolio companies: (</w:t>
      </w:r>
      <w:proofErr w:type="spellStart"/>
      <w:r w:rsidRPr="00CB71E5">
        <w:rPr>
          <w:rFonts w:ascii="Times New Roman" w:hAnsi="Times New Roman"/>
          <w:b/>
          <w:bCs/>
          <w:color w:val="808080"/>
          <w:sz w:val="14"/>
          <w:szCs w:val="14"/>
          <w:lang w:val="en-GB" w:eastAsia="en-GB"/>
        </w:rPr>
        <w:t>i</w:t>
      </w:r>
      <w:proofErr w:type="spellEnd"/>
      <w:r w:rsidRPr="00CB71E5">
        <w:rPr>
          <w:rFonts w:ascii="Times New Roman" w:hAnsi="Times New Roman"/>
          <w:b/>
          <w:bCs/>
          <w:color w:val="808080"/>
          <w:sz w:val="14"/>
          <w:szCs w:val="14"/>
          <w:lang w:val="en-GB" w:eastAsia="en-GB"/>
        </w:rPr>
        <w:t>) GGU, a water utility and renewable energy business; (ii) m</w:t>
      </w:r>
      <w:proofErr w:type="gramStart"/>
      <w:r w:rsidRPr="00CB71E5">
        <w:rPr>
          <w:rFonts w:ascii="Times New Roman" w:hAnsi="Times New Roman"/>
          <w:b/>
          <w:bCs/>
          <w:color w:val="808080"/>
          <w:sz w:val="14"/>
          <w:szCs w:val="14"/>
          <w:vertAlign w:val="superscript"/>
          <w:lang w:val="en-GB" w:eastAsia="en-GB"/>
        </w:rPr>
        <w:t>2</w:t>
      </w:r>
      <w:r w:rsidRPr="00CB71E5">
        <w:rPr>
          <w:rFonts w:ascii="Times New Roman" w:hAnsi="Times New Roman"/>
          <w:b/>
          <w:bCs/>
          <w:color w:val="808080"/>
          <w:sz w:val="14"/>
          <w:szCs w:val="14"/>
          <w:lang w:val="en-GB" w:eastAsia="en-GB"/>
        </w:rPr>
        <w:t xml:space="preserve"> ,</w:t>
      </w:r>
      <w:proofErr w:type="gramEnd"/>
      <w:r w:rsidRPr="00CB71E5">
        <w:rPr>
          <w:rFonts w:ascii="Times New Roman" w:hAnsi="Times New Roman"/>
          <w:b/>
          <w:bCs/>
          <w:color w:val="808080"/>
          <w:sz w:val="14"/>
          <w:szCs w:val="14"/>
          <w:lang w:val="en-GB" w:eastAsia="en-GB"/>
        </w:rPr>
        <w:t xml:space="preserve"> a residential and commercial property developer; (iii) Aldagi, the foremost provider of property and casualty insurance products in Georgia; and (iv) Teliani, a leading wine and beer producer in Georgia. </w:t>
      </w:r>
    </w:p>
    <w:p w14:paraId="2BE309F0" w14:textId="072982A0" w:rsidR="00CB71E5" w:rsidRDefault="00317F9F" w:rsidP="00317F9F">
      <w:pPr>
        <w:spacing w:after="0" w:line="240" w:lineRule="auto"/>
        <w:jc w:val="both"/>
        <w:rPr>
          <w:rFonts w:ascii="Times New Roman" w:hAnsi="Times New Roman"/>
          <w:b/>
          <w:bCs/>
          <w:color w:val="808080"/>
          <w:sz w:val="14"/>
          <w:szCs w:val="14"/>
          <w:lang w:val="en-GB" w:eastAsia="en-GB"/>
        </w:rPr>
      </w:pPr>
      <w:r w:rsidRPr="00CB71E5">
        <w:rPr>
          <w:rFonts w:ascii="Times New Roman" w:hAnsi="Times New Roman"/>
          <w:b/>
          <w:bCs/>
          <w:color w:val="808080"/>
          <w:sz w:val="14"/>
          <w:szCs w:val="14"/>
          <w:lang w:val="en-GB" w:eastAsia="en-GB"/>
        </w:rPr>
        <w:t>In addition to its portfolio companies, the Company has significant investments in two businesses of the former BGEO Group: GHG, (57% stake), the London Stock Exchange premium-listed parent company of the largest and diversified healthcare provider in Georgia, which operates in the healthcare services, pharmacy and medica</w:t>
      </w:r>
      <w:r w:rsidR="00783372">
        <w:rPr>
          <w:rFonts w:ascii="Times New Roman" w:hAnsi="Times New Roman"/>
          <w:b/>
          <w:bCs/>
          <w:color w:val="808080"/>
          <w:sz w:val="14"/>
          <w:szCs w:val="14"/>
          <w:lang w:val="en-GB" w:eastAsia="en-GB"/>
        </w:rPr>
        <w:t xml:space="preserve">l insurance sectors; and </w:t>
      </w:r>
      <w:r w:rsidR="00751439" w:rsidRPr="009A31C2">
        <w:rPr>
          <w:rFonts w:ascii="Times New Roman" w:hAnsi="Times New Roman"/>
          <w:b/>
          <w:bCs/>
          <w:color w:val="808080"/>
          <w:sz w:val="14"/>
          <w:szCs w:val="14"/>
          <w:lang w:val="en-GB" w:eastAsia="en-GB"/>
        </w:rPr>
        <w:t>Bank of Georgia Group PLC (the ‘‘Banking business’’), (19.9% stake), leading universal Bank in Georgia.</w:t>
      </w:r>
    </w:p>
    <w:p w14:paraId="40011368" w14:textId="77777777" w:rsidR="00D44E17" w:rsidRDefault="00D44E17" w:rsidP="00317F9F">
      <w:pPr>
        <w:spacing w:after="0" w:line="240" w:lineRule="auto"/>
        <w:jc w:val="both"/>
        <w:rPr>
          <w:rFonts w:ascii="Times New Roman" w:hAnsi="Times New Roman"/>
          <w:b/>
          <w:bCs/>
          <w:color w:val="808080"/>
          <w:sz w:val="14"/>
          <w:szCs w:val="14"/>
          <w:lang w:val="en-GB" w:eastAsia="en-GB"/>
        </w:rPr>
      </w:pPr>
    </w:p>
    <w:p w14:paraId="045240BF" w14:textId="77777777" w:rsidR="00D44E17" w:rsidRDefault="00D44E17" w:rsidP="00317F9F">
      <w:pPr>
        <w:spacing w:after="0" w:line="240" w:lineRule="auto"/>
        <w:jc w:val="both"/>
        <w:rPr>
          <w:rFonts w:ascii="Times New Roman" w:hAnsi="Times New Roman"/>
          <w:b/>
          <w:bCs/>
          <w:color w:val="808080"/>
          <w:sz w:val="14"/>
          <w:szCs w:val="14"/>
          <w:lang w:val="en-GB" w:eastAsia="en-GB"/>
        </w:rPr>
      </w:pPr>
    </w:p>
    <w:p w14:paraId="628A8932" w14:textId="6E91217A" w:rsidR="00D44E17" w:rsidRDefault="00D44E17" w:rsidP="00317F9F">
      <w:pPr>
        <w:spacing w:after="0" w:line="240" w:lineRule="auto"/>
        <w:jc w:val="both"/>
        <w:rPr>
          <w:rFonts w:ascii="Times New Roman" w:hAnsi="Times New Roman"/>
          <w:b/>
          <w:bCs/>
          <w:color w:val="808080"/>
          <w:sz w:val="14"/>
          <w:szCs w:val="14"/>
          <w:lang w:val="en-GB" w:eastAsia="en-GB"/>
        </w:rPr>
      </w:pPr>
    </w:p>
    <w:p w14:paraId="50BE3DF4" w14:textId="2D5BA491" w:rsidR="002F2D5A" w:rsidRDefault="002F2D5A" w:rsidP="00317F9F">
      <w:pPr>
        <w:spacing w:after="0" w:line="240" w:lineRule="auto"/>
        <w:jc w:val="both"/>
        <w:rPr>
          <w:rFonts w:ascii="Times New Roman" w:hAnsi="Times New Roman"/>
          <w:b/>
          <w:bCs/>
          <w:color w:val="808080"/>
          <w:sz w:val="14"/>
          <w:szCs w:val="14"/>
          <w:lang w:val="en-GB" w:eastAsia="en-GB"/>
        </w:rPr>
      </w:pPr>
    </w:p>
    <w:p w14:paraId="2FC509DF" w14:textId="77777777" w:rsidR="002F2D5A" w:rsidRPr="00CB71E5" w:rsidRDefault="002F2D5A" w:rsidP="00317F9F">
      <w:pPr>
        <w:spacing w:after="0" w:line="240" w:lineRule="auto"/>
        <w:jc w:val="both"/>
        <w:rPr>
          <w:rFonts w:ascii="Times New Roman" w:hAnsi="Times New Roman"/>
          <w:b/>
          <w:bCs/>
          <w:color w:val="808080"/>
          <w:sz w:val="14"/>
          <w:szCs w:val="14"/>
          <w:lang w:val="en-GB" w:eastAsia="en-GB"/>
        </w:rPr>
      </w:pPr>
    </w:p>
    <w:p w14:paraId="77BE2AA3" w14:textId="77777777" w:rsidR="00F44AE5" w:rsidRPr="007F4BA3" w:rsidRDefault="00F44AE5" w:rsidP="00317F9F">
      <w:pPr>
        <w:spacing w:after="0" w:line="240" w:lineRule="auto"/>
        <w:jc w:val="both"/>
        <w:rPr>
          <w:rFonts w:ascii="Times New Roman" w:hAnsi="Times New Roman"/>
          <w:sz w:val="14"/>
          <w:szCs w:val="14"/>
          <w:lang w:val="en-GB" w:eastAsia="en-GB"/>
        </w:rPr>
      </w:pPr>
    </w:p>
    <w:tbl>
      <w:tblPr>
        <w:tblW w:w="4682" w:type="dxa"/>
        <w:tblCellMar>
          <w:left w:w="0" w:type="dxa"/>
          <w:right w:w="0" w:type="dxa"/>
        </w:tblCellMar>
        <w:tblLook w:val="04A0" w:firstRow="1" w:lastRow="0" w:firstColumn="1" w:lastColumn="0" w:noHBand="0" w:noVBand="1"/>
      </w:tblPr>
      <w:tblGrid>
        <w:gridCol w:w="2448"/>
        <w:gridCol w:w="2234"/>
      </w:tblGrid>
      <w:tr w:rsidR="00CB71E5" w:rsidRPr="007F4BA3" w14:paraId="445157C2" w14:textId="77777777" w:rsidTr="001925B9">
        <w:trPr>
          <w:trHeight w:val="171"/>
        </w:trPr>
        <w:tc>
          <w:tcPr>
            <w:tcW w:w="4682" w:type="dxa"/>
            <w:gridSpan w:val="2"/>
            <w:tcMar>
              <w:top w:w="0" w:type="dxa"/>
              <w:left w:w="108" w:type="dxa"/>
              <w:bottom w:w="0" w:type="dxa"/>
              <w:right w:w="108" w:type="dxa"/>
            </w:tcMar>
            <w:hideMark/>
          </w:tcPr>
          <w:p w14:paraId="5576A97F" w14:textId="77777777" w:rsidR="00CB71E5" w:rsidRPr="007F4BA3" w:rsidRDefault="00CB71E5" w:rsidP="001925B9">
            <w:pPr>
              <w:spacing w:after="0" w:line="240" w:lineRule="auto"/>
              <w:jc w:val="both"/>
              <w:rPr>
                <w:rFonts w:ascii="Times New Roman" w:hAnsi="Times New Roman"/>
                <w:color w:val="000000"/>
                <w:sz w:val="14"/>
                <w:szCs w:val="14"/>
                <w:lang w:val="en-GB" w:eastAsia="en-GB"/>
              </w:rPr>
            </w:pPr>
            <w:r w:rsidRPr="007F4BA3">
              <w:rPr>
                <w:rFonts w:ascii="Times New Roman" w:hAnsi="Times New Roman"/>
                <w:b/>
                <w:bCs/>
                <w:color w:val="808080"/>
                <w:sz w:val="14"/>
                <w:szCs w:val="14"/>
                <w:lang w:val="en-GB" w:eastAsia="en-GB"/>
              </w:rPr>
              <w:t xml:space="preserve">JSC </w:t>
            </w:r>
            <w:r>
              <w:rPr>
                <w:rFonts w:ascii="Times New Roman" w:hAnsi="Times New Roman"/>
                <w:b/>
                <w:bCs/>
                <w:color w:val="808080"/>
                <w:sz w:val="14"/>
                <w:szCs w:val="14"/>
                <w:lang w:val="en-GB" w:eastAsia="en-GB"/>
              </w:rPr>
              <w:t xml:space="preserve">Georgia Capital </w:t>
            </w:r>
            <w:r w:rsidRPr="007F4BA3">
              <w:rPr>
                <w:rFonts w:ascii="Times New Roman" w:hAnsi="Times New Roman"/>
                <w:b/>
                <w:bCs/>
                <w:color w:val="808080"/>
                <w:sz w:val="14"/>
                <w:szCs w:val="14"/>
                <w:lang w:val="en-GB" w:eastAsia="en-GB"/>
              </w:rPr>
              <w:t>has, as of the date hereof, the following credit ratings:</w:t>
            </w:r>
          </w:p>
        </w:tc>
      </w:tr>
      <w:tr w:rsidR="00CB71E5" w:rsidRPr="007F4BA3" w14:paraId="460B1BFA" w14:textId="77777777" w:rsidTr="001925B9">
        <w:trPr>
          <w:trHeight w:val="99"/>
        </w:trPr>
        <w:tc>
          <w:tcPr>
            <w:tcW w:w="2448" w:type="dxa"/>
            <w:tcMar>
              <w:top w:w="0" w:type="dxa"/>
              <w:left w:w="108" w:type="dxa"/>
              <w:bottom w:w="0" w:type="dxa"/>
              <w:right w:w="108" w:type="dxa"/>
            </w:tcMar>
            <w:hideMark/>
          </w:tcPr>
          <w:p w14:paraId="7FA09985" w14:textId="77777777" w:rsidR="00CB71E5" w:rsidRPr="007F4BA3" w:rsidRDefault="00CB71E5" w:rsidP="00543E84">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w:t>
            </w:r>
          </w:p>
        </w:tc>
        <w:tc>
          <w:tcPr>
            <w:tcW w:w="2234" w:type="dxa"/>
            <w:tcMar>
              <w:top w:w="0" w:type="dxa"/>
              <w:left w:w="108" w:type="dxa"/>
              <w:bottom w:w="0" w:type="dxa"/>
              <w:right w:w="108" w:type="dxa"/>
            </w:tcMar>
            <w:hideMark/>
          </w:tcPr>
          <w:p w14:paraId="4F2E80AC" w14:textId="77777777" w:rsidR="00CB71E5" w:rsidRPr="007F4BA3" w:rsidRDefault="00CB71E5" w:rsidP="00543E84">
            <w:pPr>
              <w:spacing w:after="0" w:line="240" w:lineRule="auto"/>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w:t>
            </w:r>
          </w:p>
        </w:tc>
      </w:tr>
      <w:tr w:rsidR="00CB71E5" w:rsidRPr="007F4BA3" w14:paraId="2EC48976" w14:textId="77777777" w:rsidTr="001925B9">
        <w:trPr>
          <w:trHeight w:val="117"/>
        </w:trPr>
        <w:tc>
          <w:tcPr>
            <w:tcW w:w="2448" w:type="dxa"/>
            <w:tcMar>
              <w:top w:w="0" w:type="dxa"/>
              <w:left w:w="108" w:type="dxa"/>
              <w:bottom w:w="0" w:type="dxa"/>
              <w:right w:w="108" w:type="dxa"/>
            </w:tcMar>
            <w:hideMark/>
          </w:tcPr>
          <w:p w14:paraId="333D2954" w14:textId="77777777" w:rsidR="00CB71E5" w:rsidRPr="007F4BA3" w:rsidRDefault="00CB71E5" w:rsidP="00CB71E5">
            <w:pPr>
              <w:spacing w:after="0" w:line="240" w:lineRule="auto"/>
              <w:ind w:left="360"/>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S&amp;P</w:t>
            </w:r>
            <w:r w:rsidR="007236A7">
              <w:rPr>
                <w:rFonts w:ascii="Times New Roman" w:hAnsi="Times New Roman"/>
                <w:color w:val="808080"/>
                <w:sz w:val="14"/>
                <w:szCs w:val="14"/>
                <w:lang w:val="en-GB" w:eastAsia="en-GB"/>
              </w:rPr>
              <w:t xml:space="preserve"> Global</w:t>
            </w:r>
            <w:r w:rsidRPr="007F4BA3">
              <w:rPr>
                <w:rFonts w:ascii="Times New Roman" w:hAnsi="Times New Roman"/>
                <w:color w:val="808080"/>
                <w:sz w:val="14"/>
                <w:szCs w:val="14"/>
                <w:lang w:val="en-GB" w:eastAsia="en-GB"/>
              </w:rPr>
              <w:t xml:space="preserve"> </w:t>
            </w:r>
          </w:p>
        </w:tc>
        <w:tc>
          <w:tcPr>
            <w:tcW w:w="2234" w:type="dxa"/>
            <w:tcMar>
              <w:top w:w="0" w:type="dxa"/>
              <w:left w:w="108" w:type="dxa"/>
              <w:bottom w:w="0" w:type="dxa"/>
              <w:right w:w="108" w:type="dxa"/>
            </w:tcMar>
            <w:hideMark/>
          </w:tcPr>
          <w:p w14:paraId="4C673762" w14:textId="77777777" w:rsidR="00CB71E5" w:rsidRPr="007F4BA3" w:rsidRDefault="00CB71E5" w:rsidP="00543E84">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‘B+</w:t>
            </w:r>
            <w:r w:rsidRPr="007F4BA3">
              <w:rPr>
                <w:rFonts w:ascii="Times New Roman" w:hAnsi="Times New Roman"/>
                <w:color w:val="808080"/>
                <w:sz w:val="14"/>
                <w:szCs w:val="14"/>
                <w:lang w:val="en-GB" w:eastAsia="en-GB"/>
              </w:rPr>
              <w:t>’</w:t>
            </w:r>
            <w:r w:rsidR="007A6A30">
              <w:rPr>
                <w:rFonts w:ascii="Times New Roman" w:hAnsi="Times New Roman"/>
                <w:color w:val="808080"/>
                <w:sz w:val="14"/>
                <w:szCs w:val="14"/>
                <w:lang w:val="en-GB" w:eastAsia="en-GB"/>
              </w:rPr>
              <w:t>/FC &amp; ‘B+’/LC</w:t>
            </w:r>
          </w:p>
        </w:tc>
      </w:tr>
      <w:tr w:rsidR="00CB71E5" w:rsidRPr="007F4BA3" w14:paraId="19981765" w14:textId="77777777" w:rsidTr="001925B9">
        <w:trPr>
          <w:trHeight w:val="240"/>
        </w:trPr>
        <w:tc>
          <w:tcPr>
            <w:tcW w:w="2448" w:type="dxa"/>
            <w:tcMar>
              <w:top w:w="0" w:type="dxa"/>
              <w:left w:w="108" w:type="dxa"/>
              <w:bottom w:w="0" w:type="dxa"/>
              <w:right w:w="108" w:type="dxa"/>
            </w:tcMar>
            <w:hideMark/>
          </w:tcPr>
          <w:p w14:paraId="44DA4C0F" w14:textId="77777777" w:rsidR="00CB71E5" w:rsidRPr="007F4BA3" w:rsidRDefault="00CB71E5" w:rsidP="00543E84">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Moody’s</w:t>
            </w:r>
          </w:p>
        </w:tc>
        <w:tc>
          <w:tcPr>
            <w:tcW w:w="2234" w:type="dxa"/>
            <w:tcMar>
              <w:top w:w="0" w:type="dxa"/>
              <w:left w:w="108" w:type="dxa"/>
              <w:bottom w:w="0" w:type="dxa"/>
              <w:right w:w="108" w:type="dxa"/>
            </w:tcMar>
            <w:hideMark/>
          </w:tcPr>
          <w:p w14:paraId="05A4AD46" w14:textId="77777777" w:rsidR="00CB71E5" w:rsidRPr="007F4BA3" w:rsidRDefault="00CB71E5" w:rsidP="00CB71E5">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B2</w:t>
            </w:r>
            <w:r w:rsidRPr="007F4BA3">
              <w:rPr>
                <w:rFonts w:ascii="Times New Roman" w:hAnsi="Times New Roman"/>
                <w:color w:val="808080"/>
                <w:sz w:val="14"/>
                <w:szCs w:val="14"/>
                <w:lang w:val="en-GB" w:eastAsia="en-GB"/>
              </w:rPr>
              <w:t>/</w:t>
            </w:r>
            <w:r w:rsidR="00EB4C35">
              <w:rPr>
                <w:rFonts w:ascii="Times New Roman" w:hAnsi="Times New Roman"/>
                <w:color w:val="808080"/>
                <w:sz w:val="14"/>
                <w:szCs w:val="14"/>
                <w:lang w:val="en-GB" w:eastAsia="en-GB"/>
              </w:rPr>
              <w:t>CFR</w:t>
            </w:r>
            <w:r w:rsidR="007236A7">
              <w:rPr>
                <w:rFonts w:ascii="Times New Roman" w:hAnsi="Times New Roman"/>
                <w:color w:val="808080"/>
                <w:sz w:val="14"/>
                <w:szCs w:val="14"/>
                <w:lang w:val="en-GB" w:eastAsia="en-GB"/>
              </w:rPr>
              <w:t xml:space="preserve"> &amp; B2/PDR</w:t>
            </w:r>
          </w:p>
        </w:tc>
      </w:tr>
    </w:tbl>
    <w:p w14:paraId="7AC643AC" w14:textId="77777777" w:rsidR="00F44AE5" w:rsidRPr="007F4BA3" w:rsidRDefault="00F44AE5" w:rsidP="00F44AE5">
      <w:pPr>
        <w:spacing w:after="0" w:line="240" w:lineRule="auto"/>
        <w:ind w:right="689"/>
        <w:jc w:val="both"/>
        <w:rPr>
          <w:rFonts w:ascii="Times New Roman" w:hAnsi="Times New Roman"/>
          <w:sz w:val="14"/>
          <w:szCs w:val="14"/>
          <w:lang w:val="en-GB" w:eastAsia="en-GB"/>
        </w:rPr>
      </w:pPr>
      <w:r w:rsidRPr="007F4BA3">
        <w:rPr>
          <w:rFonts w:ascii="Times New Roman" w:hAnsi="Times New Roman"/>
          <w:b/>
          <w:bCs/>
          <w:color w:val="808080"/>
          <w:sz w:val="14"/>
          <w:szCs w:val="14"/>
          <w:lang w:val="en-GB" w:eastAsia="en-GB"/>
        </w:rPr>
        <w:t> </w:t>
      </w:r>
    </w:p>
    <w:p w14:paraId="231F105A" w14:textId="77777777" w:rsidR="00CB71E5" w:rsidRDefault="00F44AE5" w:rsidP="00F44AE5">
      <w:pPr>
        <w:spacing w:after="0" w:line="240" w:lineRule="auto"/>
        <w:ind w:right="689"/>
        <w:jc w:val="both"/>
        <w:rPr>
          <w:rFonts w:ascii="Times New Roman" w:hAnsi="Times New Roman"/>
          <w:color w:val="808080"/>
          <w:sz w:val="14"/>
          <w:szCs w:val="14"/>
          <w:lang w:val="en-GB" w:eastAsia="en-GB"/>
        </w:rPr>
      </w:pPr>
      <w:r w:rsidRPr="00751439">
        <w:rPr>
          <w:rFonts w:ascii="Times New Roman" w:hAnsi="Times New Roman"/>
          <w:b/>
          <w:bCs/>
          <w:color w:val="808080"/>
          <w:sz w:val="14"/>
          <w:szCs w:val="14"/>
          <w:lang w:val="en-GB" w:eastAsia="en-GB"/>
        </w:rPr>
        <w:t xml:space="preserve">For further information, please visit </w:t>
      </w:r>
      <w:hyperlink r:id="rId7" w:history="1">
        <w:r w:rsidR="00CB71E5" w:rsidRPr="00751439">
          <w:rPr>
            <w:rStyle w:val="Hyperlink"/>
            <w:rFonts w:ascii="Times New Roman" w:hAnsi="Times New Roman"/>
            <w:sz w:val="14"/>
            <w:szCs w:val="14"/>
            <w:lang w:val="en-GB" w:eastAsia="en-GB"/>
          </w:rPr>
          <w:t>www.georgiacapital.ge</w:t>
        </w:r>
      </w:hyperlink>
      <w:r w:rsidR="00CB71E5" w:rsidRPr="00751439">
        <w:rPr>
          <w:rFonts w:ascii="Times New Roman" w:hAnsi="Times New Roman"/>
          <w:b/>
          <w:bCs/>
          <w:color w:val="808080"/>
          <w:sz w:val="14"/>
          <w:szCs w:val="14"/>
          <w:lang w:val="en-GB" w:eastAsia="en-GB"/>
        </w:rPr>
        <w:t xml:space="preserve"> </w:t>
      </w:r>
      <w:r w:rsidRPr="00751439">
        <w:rPr>
          <w:rFonts w:ascii="Times New Roman" w:hAnsi="Times New Roman"/>
          <w:b/>
          <w:bCs/>
          <w:color w:val="808080"/>
          <w:sz w:val="14"/>
          <w:szCs w:val="14"/>
          <w:lang w:val="en-GB" w:eastAsia="en-GB"/>
        </w:rPr>
        <w:t>or contact:</w:t>
      </w:r>
      <w:r w:rsidRPr="007F4BA3">
        <w:rPr>
          <w:rFonts w:ascii="Times New Roman" w:hAnsi="Times New Roman"/>
          <w:color w:val="808080"/>
          <w:sz w:val="14"/>
          <w:szCs w:val="14"/>
          <w:lang w:val="en-GB" w:eastAsia="en-GB"/>
        </w:rPr>
        <w:t xml:space="preserve"> </w:t>
      </w:r>
    </w:p>
    <w:p w14:paraId="79C311B3" w14:textId="77777777" w:rsidR="00D44E17" w:rsidRPr="00D44E17" w:rsidRDefault="00D44E17" w:rsidP="00F44AE5">
      <w:pPr>
        <w:spacing w:after="0" w:line="240" w:lineRule="auto"/>
        <w:ind w:right="689"/>
        <w:jc w:val="both"/>
        <w:rPr>
          <w:rFonts w:ascii="Times New Roman" w:hAnsi="Times New Roman"/>
          <w:color w:val="808080"/>
          <w:sz w:val="14"/>
          <w:szCs w:val="14"/>
          <w:lang w:val="en-GB" w:eastAsia="en-GB"/>
        </w:rPr>
      </w:pPr>
    </w:p>
    <w:tbl>
      <w:tblPr>
        <w:tblW w:w="0" w:type="auto"/>
        <w:tblLayout w:type="fixed"/>
        <w:tblCellMar>
          <w:left w:w="0" w:type="dxa"/>
          <w:right w:w="0" w:type="dxa"/>
        </w:tblCellMar>
        <w:tblLook w:val="04A0" w:firstRow="1" w:lastRow="0" w:firstColumn="1" w:lastColumn="0" w:noHBand="0" w:noVBand="1"/>
      </w:tblPr>
      <w:tblGrid>
        <w:gridCol w:w="2304"/>
        <w:gridCol w:w="2304"/>
        <w:gridCol w:w="2304"/>
        <w:gridCol w:w="2304"/>
      </w:tblGrid>
      <w:tr w:rsidR="008F298C" w:rsidRPr="007F4BA3" w14:paraId="426495D9" w14:textId="77777777" w:rsidTr="001925B9">
        <w:trPr>
          <w:trHeight w:val="162"/>
        </w:trPr>
        <w:tc>
          <w:tcPr>
            <w:tcW w:w="2304" w:type="dxa"/>
            <w:tcMar>
              <w:top w:w="0" w:type="dxa"/>
              <w:left w:w="108" w:type="dxa"/>
              <w:bottom w:w="0" w:type="dxa"/>
              <w:right w:w="108" w:type="dxa"/>
            </w:tcMar>
            <w:hideMark/>
          </w:tcPr>
          <w:p w14:paraId="4B8B0B65" w14:textId="77777777" w:rsidR="008F298C" w:rsidRPr="007F4BA3" w:rsidRDefault="008F298C" w:rsidP="008F298C">
            <w:pPr>
              <w:spacing w:after="0" w:line="240" w:lineRule="auto"/>
              <w:ind w:left="360" w:right="252"/>
              <w:jc w:val="both"/>
              <w:rPr>
                <w:rFonts w:ascii="Times New Roman" w:hAnsi="Times New Roman"/>
                <w:color w:val="000000"/>
                <w:sz w:val="14"/>
                <w:szCs w:val="14"/>
                <w:lang w:val="en-GB" w:eastAsia="en-GB"/>
              </w:rPr>
            </w:pPr>
            <w:bookmarkStart w:id="1" w:name="_Hlk515032567"/>
            <w:proofErr w:type="spellStart"/>
            <w:r w:rsidRPr="007F4BA3">
              <w:rPr>
                <w:rFonts w:ascii="Times New Roman" w:hAnsi="Times New Roman"/>
                <w:b/>
                <w:bCs/>
                <w:color w:val="0D0D0D"/>
                <w:sz w:val="14"/>
                <w:szCs w:val="14"/>
                <w:lang w:val="en-GB" w:eastAsia="en-GB"/>
              </w:rPr>
              <w:t>Irakli</w:t>
            </w:r>
            <w:proofErr w:type="spellEnd"/>
            <w:r w:rsidRPr="007F4BA3">
              <w:rPr>
                <w:rFonts w:ascii="Times New Roman" w:hAnsi="Times New Roman"/>
                <w:b/>
                <w:bCs/>
                <w:color w:val="0D0D0D"/>
                <w:sz w:val="14"/>
                <w:szCs w:val="14"/>
                <w:lang w:val="en-GB" w:eastAsia="en-GB"/>
              </w:rPr>
              <w:t xml:space="preserve"> </w:t>
            </w:r>
            <w:proofErr w:type="spellStart"/>
            <w:r w:rsidRPr="007F4BA3">
              <w:rPr>
                <w:rFonts w:ascii="Times New Roman" w:hAnsi="Times New Roman"/>
                <w:b/>
                <w:bCs/>
                <w:color w:val="0D0D0D"/>
                <w:sz w:val="14"/>
                <w:szCs w:val="14"/>
                <w:lang w:val="en-GB" w:eastAsia="en-GB"/>
              </w:rPr>
              <w:t>Gilauri</w:t>
            </w:r>
            <w:proofErr w:type="spellEnd"/>
          </w:p>
        </w:tc>
        <w:tc>
          <w:tcPr>
            <w:tcW w:w="2304" w:type="dxa"/>
            <w:tcMar>
              <w:top w:w="0" w:type="dxa"/>
              <w:left w:w="108" w:type="dxa"/>
              <w:bottom w:w="0" w:type="dxa"/>
              <w:right w:w="108" w:type="dxa"/>
            </w:tcMar>
            <w:hideMark/>
          </w:tcPr>
          <w:p w14:paraId="3040F5D6" w14:textId="77777777" w:rsidR="008F298C" w:rsidRPr="007F4BA3" w:rsidRDefault="008F298C" w:rsidP="008F298C">
            <w:pPr>
              <w:spacing w:after="0" w:line="240" w:lineRule="auto"/>
              <w:ind w:left="360" w:right="252"/>
              <w:jc w:val="both"/>
              <w:rPr>
                <w:rFonts w:ascii="Times New Roman" w:hAnsi="Times New Roman"/>
                <w:color w:val="000000"/>
                <w:sz w:val="14"/>
                <w:szCs w:val="14"/>
                <w:lang w:val="en-GB" w:eastAsia="en-GB"/>
              </w:rPr>
            </w:pPr>
            <w:r w:rsidRPr="007F4BA3">
              <w:rPr>
                <w:rFonts w:ascii="Times New Roman" w:hAnsi="Times New Roman"/>
                <w:b/>
                <w:bCs/>
                <w:color w:val="0D0D0D"/>
                <w:sz w:val="14"/>
                <w:szCs w:val="14"/>
                <w:lang w:val="en-GB" w:eastAsia="en-GB"/>
              </w:rPr>
              <w:t>Michael Oliver</w:t>
            </w:r>
          </w:p>
        </w:tc>
        <w:tc>
          <w:tcPr>
            <w:tcW w:w="2304" w:type="dxa"/>
            <w:tcMar>
              <w:top w:w="0" w:type="dxa"/>
              <w:left w:w="108" w:type="dxa"/>
              <w:bottom w:w="0" w:type="dxa"/>
              <w:right w:w="108" w:type="dxa"/>
            </w:tcMar>
            <w:hideMark/>
          </w:tcPr>
          <w:p w14:paraId="4723EBE8" w14:textId="77777777" w:rsidR="008F298C" w:rsidRPr="007F4BA3" w:rsidRDefault="008F298C" w:rsidP="001925B9">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b/>
                <w:bCs/>
                <w:color w:val="0D0D0D"/>
                <w:sz w:val="14"/>
                <w:szCs w:val="14"/>
                <w:lang w:val="en-GB" w:eastAsia="en-GB"/>
              </w:rPr>
              <w:t>Giorgi Alpaidze</w:t>
            </w:r>
          </w:p>
        </w:tc>
        <w:tc>
          <w:tcPr>
            <w:tcW w:w="2304" w:type="dxa"/>
          </w:tcPr>
          <w:p w14:paraId="481E02F7" w14:textId="77777777" w:rsidR="008F298C" w:rsidRPr="007F4BA3" w:rsidRDefault="001925B9" w:rsidP="001925B9">
            <w:pPr>
              <w:spacing w:after="0" w:line="240" w:lineRule="auto"/>
              <w:ind w:right="252"/>
              <w:jc w:val="both"/>
              <w:rPr>
                <w:rFonts w:ascii="Times New Roman" w:hAnsi="Times New Roman"/>
                <w:color w:val="000000"/>
                <w:sz w:val="14"/>
                <w:szCs w:val="14"/>
                <w:lang w:val="en-GB" w:eastAsia="en-GB"/>
              </w:rPr>
            </w:pPr>
            <w:r>
              <w:rPr>
                <w:rFonts w:ascii="Times New Roman" w:hAnsi="Times New Roman"/>
                <w:b/>
                <w:bCs/>
                <w:color w:val="0D0D0D"/>
                <w:sz w:val="14"/>
                <w:szCs w:val="14"/>
                <w:lang w:val="en-GB" w:eastAsia="en-GB"/>
              </w:rPr>
              <w:t>Nino Rekhviashvili</w:t>
            </w:r>
          </w:p>
        </w:tc>
      </w:tr>
      <w:tr w:rsidR="008F298C" w:rsidRPr="007F4BA3" w14:paraId="49D77C52" w14:textId="77777777" w:rsidTr="001925B9">
        <w:trPr>
          <w:trHeight w:val="108"/>
        </w:trPr>
        <w:tc>
          <w:tcPr>
            <w:tcW w:w="2304" w:type="dxa"/>
            <w:tcMar>
              <w:top w:w="0" w:type="dxa"/>
              <w:left w:w="108" w:type="dxa"/>
              <w:bottom w:w="0" w:type="dxa"/>
              <w:right w:w="108" w:type="dxa"/>
            </w:tcMar>
            <w:hideMark/>
          </w:tcPr>
          <w:p w14:paraId="27D570B0" w14:textId="77777777" w:rsidR="008F298C" w:rsidRPr="007F4BA3" w:rsidRDefault="008F298C" w:rsidP="008F298C">
            <w:pPr>
              <w:spacing w:after="0" w:line="240" w:lineRule="auto"/>
              <w:ind w:left="360"/>
              <w:jc w:val="both"/>
              <w:rPr>
                <w:rFonts w:ascii="Times New Roman" w:hAnsi="Times New Roman"/>
                <w:color w:val="000000"/>
                <w:sz w:val="14"/>
                <w:szCs w:val="14"/>
                <w:lang w:val="en-GB" w:eastAsia="en-GB"/>
              </w:rPr>
            </w:pPr>
            <w:r w:rsidRPr="00CB71E5">
              <w:rPr>
                <w:rFonts w:ascii="Times New Roman" w:hAnsi="Times New Roman"/>
                <w:color w:val="808080"/>
                <w:sz w:val="14"/>
                <w:szCs w:val="14"/>
                <w:lang w:val="en-GB" w:eastAsia="en-GB"/>
              </w:rPr>
              <w:t>Chairman and Chief Executive</w:t>
            </w:r>
          </w:p>
        </w:tc>
        <w:tc>
          <w:tcPr>
            <w:tcW w:w="2304" w:type="dxa"/>
            <w:tcMar>
              <w:top w:w="0" w:type="dxa"/>
              <w:left w:w="108" w:type="dxa"/>
              <w:bottom w:w="0" w:type="dxa"/>
              <w:right w:w="108" w:type="dxa"/>
            </w:tcMar>
            <w:hideMark/>
          </w:tcPr>
          <w:p w14:paraId="4250D506" w14:textId="77777777" w:rsidR="008F298C" w:rsidRPr="007F4BA3" w:rsidRDefault="008F298C" w:rsidP="008F298C">
            <w:pPr>
              <w:spacing w:after="0" w:line="240" w:lineRule="auto"/>
              <w:ind w:left="360"/>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Adviser to the CEO</w:t>
            </w:r>
          </w:p>
        </w:tc>
        <w:tc>
          <w:tcPr>
            <w:tcW w:w="2304" w:type="dxa"/>
            <w:tcMar>
              <w:top w:w="0" w:type="dxa"/>
              <w:left w:w="108" w:type="dxa"/>
              <w:bottom w:w="0" w:type="dxa"/>
              <w:right w:w="108" w:type="dxa"/>
            </w:tcMar>
            <w:hideMark/>
          </w:tcPr>
          <w:p w14:paraId="32090CCA" w14:textId="77777777" w:rsidR="008F298C" w:rsidRPr="007F4BA3" w:rsidRDefault="008F298C" w:rsidP="001925B9">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Chief Financial Officer</w:t>
            </w:r>
          </w:p>
        </w:tc>
        <w:tc>
          <w:tcPr>
            <w:tcW w:w="2304" w:type="dxa"/>
          </w:tcPr>
          <w:p w14:paraId="203C7169" w14:textId="77777777" w:rsidR="008F298C" w:rsidRPr="007F4BA3" w:rsidRDefault="001925B9" w:rsidP="001925B9">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Head of Investor Relations</w:t>
            </w:r>
          </w:p>
        </w:tc>
      </w:tr>
      <w:tr w:rsidR="008F298C" w:rsidRPr="007F4BA3" w14:paraId="591E7678" w14:textId="77777777" w:rsidTr="001925B9">
        <w:tc>
          <w:tcPr>
            <w:tcW w:w="2304" w:type="dxa"/>
            <w:tcMar>
              <w:top w:w="0" w:type="dxa"/>
              <w:left w:w="108" w:type="dxa"/>
              <w:bottom w:w="0" w:type="dxa"/>
              <w:right w:w="108" w:type="dxa"/>
            </w:tcMar>
            <w:hideMark/>
          </w:tcPr>
          <w:p w14:paraId="6AC931F3" w14:textId="77777777" w:rsidR="008F298C" w:rsidRPr="007F4BA3" w:rsidRDefault="008F298C" w:rsidP="008F298C">
            <w:pPr>
              <w:spacing w:after="0" w:line="240" w:lineRule="auto"/>
              <w:ind w:left="360"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+995 322 444 109</w:t>
            </w:r>
          </w:p>
        </w:tc>
        <w:tc>
          <w:tcPr>
            <w:tcW w:w="2304" w:type="dxa"/>
            <w:tcMar>
              <w:top w:w="0" w:type="dxa"/>
              <w:left w:w="108" w:type="dxa"/>
              <w:bottom w:w="0" w:type="dxa"/>
              <w:right w:w="108" w:type="dxa"/>
            </w:tcMar>
            <w:hideMark/>
          </w:tcPr>
          <w:p w14:paraId="438E2127" w14:textId="77777777" w:rsidR="008F298C" w:rsidRPr="007F4BA3" w:rsidRDefault="008F298C" w:rsidP="008F298C">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+44 203 178 4034</w:t>
            </w:r>
          </w:p>
        </w:tc>
        <w:tc>
          <w:tcPr>
            <w:tcW w:w="2304" w:type="dxa"/>
            <w:tcMar>
              <w:top w:w="0" w:type="dxa"/>
              <w:left w:w="108" w:type="dxa"/>
              <w:bottom w:w="0" w:type="dxa"/>
              <w:right w:w="108" w:type="dxa"/>
            </w:tcMar>
            <w:hideMark/>
          </w:tcPr>
          <w:p w14:paraId="3E9AA1F8" w14:textId="77777777" w:rsidR="008F298C" w:rsidRPr="007F4BA3" w:rsidRDefault="008F298C" w:rsidP="001925B9">
            <w:pPr>
              <w:spacing w:after="0" w:line="240" w:lineRule="auto"/>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xml:space="preserve">+995 322 444 190 </w:t>
            </w:r>
          </w:p>
        </w:tc>
        <w:tc>
          <w:tcPr>
            <w:tcW w:w="2304" w:type="dxa"/>
          </w:tcPr>
          <w:p w14:paraId="4D4487E7" w14:textId="77777777" w:rsidR="008F298C" w:rsidRPr="007F4BA3" w:rsidRDefault="001925B9" w:rsidP="001925B9">
            <w:pPr>
              <w:spacing w:after="0" w:line="240" w:lineRule="auto"/>
              <w:jc w:val="both"/>
              <w:rPr>
                <w:rFonts w:ascii="Times New Roman" w:hAnsi="Times New Roman"/>
                <w:color w:val="000000"/>
                <w:sz w:val="14"/>
                <w:szCs w:val="14"/>
                <w:lang w:val="en-GB" w:eastAsia="en-GB"/>
              </w:rPr>
            </w:pPr>
            <w:r>
              <w:rPr>
                <w:rFonts w:ascii="Times New Roman" w:hAnsi="Times New Roman"/>
                <w:color w:val="808080"/>
                <w:sz w:val="14"/>
                <w:szCs w:val="14"/>
                <w:lang w:val="en-GB" w:eastAsia="en-GB"/>
              </w:rPr>
              <w:t>+995 322 444 444 (9072)</w:t>
            </w:r>
            <w:r w:rsidR="008F298C" w:rsidRPr="007F4BA3">
              <w:rPr>
                <w:rFonts w:ascii="Times New Roman" w:hAnsi="Times New Roman"/>
                <w:color w:val="808080"/>
                <w:sz w:val="14"/>
                <w:szCs w:val="14"/>
                <w:lang w:val="en-GB" w:eastAsia="en-GB"/>
              </w:rPr>
              <w:t xml:space="preserve"> </w:t>
            </w:r>
          </w:p>
        </w:tc>
      </w:tr>
      <w:tr w:rsidR="008F298C" w:rsidRPr="007F4BA3" w14:paraId="08B3DA1A" w14:textId="77777777" w:rsidTr="001925B9">
        <w:tc>
          <w:tcPr>
            <w:tcW w:w="2304" w:type="dxa"/>
            <w:tcMar>
              <w:top w:w="0" w:type="dxa"/>
              <w:left w:w="108" w:type="dxa"/>
              <w:bottom w:w="0" w:type="dxa"/>
              <w:right w:w="108" w:type="dxa"/>
            </w:tcMar>
            <w:hideMark/>
          </w:tcPr>
          <w:p w14:paraId="00B3B35D" w14:textId="77777777" w:rsidR="008F298C" w:rsidRPr="007F4BA3" w:rsidRDefault="00A44630" w:rsidP="008F298C">
            <w:pPr>
              <w:spacing w:after="0" w:line="240" w:lineRule="auto"/>
              <w:ind w:left="360" w:right="252"/>
              <w:jc w:val="both"/>
              <w:rPr>
                <w:rFonts w:ascii="Times New Roman" w:hAnsi="Times New Roman"/>
                <w:color w:val="808080"/>
                <w:sz w:val="14"/>
                <w:szCs w:val="14"/>
                <w:lang w:val="en-GB" w:eastAsia="en-GB"/>
              </w:rPr>
            </w:pPr>
            <w:hyperlink r:id="rId8" w:history="1">
              <w:r w:rsidR="008F298C" w:rsidRPr="00465170">
                <w:rPr>
                  <w:rStyle w:val="Hyperlink"/>
                  <w:rFonts w:ascii="Times New Roman" w:hAnsi="Times New Roman"/>
                  <w:sz w:val="14"/>
                  <w:szCs w:val="14"/>
                  <w:lang w:val="en-GB" w:eastAsia="en-GB"/>
                </w:rPr>
                <w:t>igilauri@gcap.ge</w:t>
              </w:r>
            </w:hyperlink>
            <w:r w:rsidR="008F298C">
              <w:rPr>
                <w:rFonts w:ascii="Times New Roman" w:hAnsi="Times New Roman"/>
                <w:sz w:val="14"/>
                <w:szCs w:val="14"/>
                <w:lang w:val="en-GB" w:eastAsia="en-GB"/>
              </w:rPr>
              <w:t xml:space="preserve"> </w:t>
            </w:r>
          </w:p>
        </w:tc>
        <w:tc>
          <w:tcPr>
            <w:tcW w:w="2304" w:type="dxa"/>
            <w:tcMar>
              <w:top w:w="0" w:type="dxa"/>
              <w:left w:w="108" w:type="dxa"/>
              <w:bottom w:w="0" w:type="dxa"/>
              <w:right w:w="108" w:type="dxa"/>
            </w:tcMar>
            <w:hideMark/>
          </w:tcPr>
          <w:p w14:paraId="08F49B21" w14:textId="77777777" w:rsidR="008F298C" w:rsidRPr="007F4BA3" w:rsidRDefault="008F298C" w:rsidP="008F298C">
            <w:pPr>
              <w:spacing w:after="0" w:line="240" w:lineRule="auto"/>
              <w:ind w:right="252"/>
              <w:jc w:val="both"/>
              <w:rPr>
                <w:rFonts w:ascii="Times New Roman" w:hAnsi="Times New Roman"/>
                <w:color w:val="000000"/>
                <w:sz w:val="14"/>
                <w:szCs w:val="14"/>
                <w:lang w:val="en-GB" w:eastAsia="en-GB"/>
              </w:rPr>
            </w:pPr>
            <w:r w:rsidRPr="007F4BA3">
              <w:rPr>
                <w:rFonts w:ascii="Times New Roman" w:hAnsi="Times New Roman"/>
                <w:color w:val="808080"/>
                <w:sz w:val="14"/>
                <w:szCs w:val="14"/>
                <w:lang w:val="en-GB" w:eastAsia="en-GB"/>
              </w:rPr>
              <w:t xml:space="preserve">          </w:t>
            </w:r>
            <w:hyperlink r:id="rId9" w:history="1">
              <w:r w:rsidRPr="007F4BA3">
                <w:rPr>
                  <w:rStyle w:val="Hyperlink"/>
                  <w:rFonts w:ascii="Times New Roman" w:hAnsi="Times New Roman"/>
                  <w:sz w:val="14"/>
                  <w:szCs w:val="14"/>
                  <w:lang w:val="en-GB" w:eastAsia="en-GB"/>
                </w:rPr>
                <w:t>moliver@bgeo.com</w:t>
              </w:r>
            </w:hyperlink>
          </w:p>
        </w:tc>
        <w:tc>
          <w:tcPr>
            <w:tcW w:w="2304" w:type="dxa"/>
            <w:tcMar>
              <w:top w:w="0" w:type="dxa"/>
              <w:left w:w="108" w:type="dxa"/>
              <w:bottom w:w="0" w:type="dxa"/>
              <w:right w:w="108" w:type="dxa"/>
            </w:tcMar>
            <w:hideMark/>
          </w:tcPr>
          <w:p w14:paraId="2AEFF823" w14:textId="77777777" w:rsidR="008F298C" w:rsidRPr="007F4BA3" w:rsidRDefault="00A44630" w:rsidP="001925B9">
            <w:pPr>
              <w:spacing w:after="0" w:line="240" w:lineRule="auto"/>
              <w:jc w:val="both"/>
              <w:rPr>
                <w:rFonts w:ascii="Times New Roman" w:hAnsi="Times New Roman"/>
                <w:color w:val="000000"/>
                <w:sz w:val="14"/>
                <w:szCs w:val="14"/>
                <w:lang w:val="en-GB" w:eastAsia="en-GB"/>
              </w:rPr>
            </w:pPr>
            <w:hyperlink r:id="rId10" w:history="1">
              <w:r w:rsidR="008F298C" w:rsidRPr="00465170">
                <w:rPr>
                  <w:rStyle w:val="Hyperlink"/>
                  <w:rFonts w:ascii="Times New Roman" w:hAnsi="Times New Roman"/>
                  <w:sz w:val="14"/>
                  <w:szCs w:val="14"/>
                  <w:lang w:val="en-GB" w:eastAsia="en-GB"/>
                </w:rPr>
                <w:t>giorgi.alpaidze@gcap.ge</w:t>
              </w:r>
            </w:hyperlink>
            <w:r w:rsidR="008F298C">
              <w:rPr>
                <w:rFonts w:ascii="Times New Roman" w:hAnsi="Times New Roman"/>
                <w:sz w:val="14"/>
                <w:szCs w:val="14"/>
                <w:lang w:val="en-GB" w:eastAsia="en-GB"/>
              </w:rPr>
              <w:t xml:space="preserve"> </w:t>
            </w:r>
          </w:p>
        </w:tc>
        <w:tc>
          <w:tcPr>
            <w:tcW w:w="2304" w:type="dxa"/>
          </w:tcPr>
          <w:p w14:paraId="530F3011" w14:textId="77777777" w:rsidR="008F298C" w:rsidRPr="007F4BA3" w:rsidRDefault="00A44630" w:rsidP="001925B9">
            <w:pPr>
              <w:spacing w:after="0" w:line="240" w:lineRule="auto"/>
              <w:jc w:val="both"/>
              <w:rPr>
                <w:rFonts w:ascii="Times New Roman" w:hAnsi="Times New Roman"/>
                <w:color w:val="000000"/>
                <w:sz w:val="14"/>
                <w:szCs w:val="14"/>
                <w:lang w:val="en-GB" w:eastAsia="en-GB"/>
              </w:rPr>
            </w:pPr>
            <w:hyperlink r:id="rId11" w:history="1">
              <w:r w:rsidR="001925B9" w:rsidRPr="00583165">
                <w:rPr>
                  <w:rStyle w:val="Hyperlink"/>
                  <w:rFonts w:ascii="Times New Roman" w:hAnsi="Times New Roman"/>
                  <w:sz w:val="14"/>
                  <w:szCs w:val="14"/>
                  <w:lang w:val="en-GB" w:eastAsia="en-GB"/>
                </w:rPr>
                <w:t>ir@gcap.ge</w:t>
              </w:r>
            </w:hyperlink>
            <w:r w:rsidR="008F298C">
              <w:rPr>
                <w:rFonts w:ascii="Times New Roman" w:hAnsi="Times New Roman"/>
                <w:sz w:val="14"/>
                <w:szCs w:val="14"/>
                <w:lang w:val="en-GB" w:eastAsia="en-GB"/>
              </w:rPr>
              <w:t xml:space="preserve"> </w:t>
            </w:r>
          </w:p>
        </w:tc>
      </w:tr>
      <w:bookmarkEnd w:id="1"/>
    </w:tbl>
    <w:p w14:paraId="76C2D209" w14:textId="77777777" w:rsidR="00CB71E5" w:rsidRDefault="00CB71E5" w:rsidP="00CB71E5">
      <w:pPr>
        <w:spacing w:after="0" w:line="240" w:lineRule="auto"/>
        <w:ind w:right="689"/>
        <w:jc w:val="both"/>
        <w:rPr>
          <w:rFonts w:ascii="Times New Roman" w:eastAsia="Times New Roman" w:hAnsi="Times New Roman"/>
          <w:sz w:val="24"/>
          <w:szCs w:val="24"/>
          <w:lang w:val="en-GB" w:eastAsia="en-GB"/>
        </w:rPr>
      </w:pPr>
    </w:p>
    <w:p w14:paraId="2B00A51F" w14:textId="77777777" w:rsidR="00CB71E5" w:rsidRDefault="00A44630" w:rsidP="00CB71E5">
      <w:pPr>
        <w:spacing w:after="0" w:line="240" w:lineRule="auto"/>
        <w:ind w:right="689"/>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pict w14:anchorId="605C3557">
          <v:rect id="_x0000_i1025" style="width:453.95pt;height:.6pt" o:hrpct="970" o:hrstd="t" o:hr="t" fillcolor="#a0a0a0" stroked="f"/>
        </w:pict>
      </w:r>
    </w:p>
    <w:p w14:paraId="52CB67DC" w14:textId="77777777" w:rsidR="00BD7156" w:rsidRPr="00CB71E5" w:rsidRDefault="00F44AE5" w:rsidP="00CB71E5">
      <w:pPr>
        <w:spacing w:after="0" w:line="240" w:lineRule="auto"/>
        <w:ind w:right="689"/>
        <w:jc w:val="both"/>
        <w:rPr>
          <w:rFonts w:ascii="Times New Roman" w:hAnsi="Times New Roman"/>
          <w:sz w:val="14"/>
          <w:szCs w:val="14"/>
          <w:lang w:val="en-GB" w:eastAsia="en-GB"/>
        </w:rPr>
      </w:pPr>
      <w:r w:rsidRPr="007F4BA3">
        <w:rPr>
          <w:rFonts w:ascii="Times New Roman" w:hAnsi="Times New Roman"/>
          <w:i/>
          <w:iCs/>
          <w:color w:val="808080"/>
          <w:sz w:val="14"/>
          <w:szCs w:val="14"/>
          <w:lang w:eastAsia="en-GB"/>
        </w:rPr>
        <w:t>This news report is presented for general informational purposes only and should not be construed as an offer to sell or the solicitation of an offer to buy any securities</w:t>
      </w:r>
    </w:p>
    <w:sectPr w:rsidR="00BD7156" w:rsidRPr="00CB71E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3D63" w14:textId="77777777" w:rsidR="00A44630" w:rsidRDefault="00A44630" w:rsidP="00820332">
      <w:pPr>
        <w:spacing w:after="0" w:line="240" w:lineRule="auto"/>
      </w:pPr>
      <w:r>
        <w:separator/>
      </w:r>
    </w:p>
  </w:endnote>
  <w:endnote w:type="continuationSeparator" w:id="0">
    <w:p w14:paraId="795536EF" w14:textId="77777777" w:rsidR="00A44630" w:rsidRDefault="00A44630" w:rsidP="0082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3F17" w14:textId="77777777" w:rsidR="00A44630" w:rsidRDefault="00A44630" w:rsidP="00820332">
      <w:pPr>
        <w:spacing w:after="0" w:line="240" w:lineRule="auto"/>
      </w:pPr>
      <w:r>
        <w:separator/>
      </w:r>
    </w:p>
  </w:footnote>
  <w:footnote w:type="continuationSeparator" w:id="0">
    <w:p w14:paraId="224877B3" w14:textId="77777777" w:rsidR="00A44630" w:rsidRDefault="00A44630" w:rsidP="00820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1890" w14:textId="77777777" w:rsidR="00F44AE5" w:rsidRDefault="00F44AE5">
    <w:pPr>
      <w:pStyle w:val="Header"/>
    </w:pPr>
    <w:r w:rsidRPr="00820332">
      <w:rPr>
        <w:noProof/>
        <w:color w:val="1A524A"/>
      </w:rPr>
      <w:drawing>
        <wp:anchor distT="0" distB="0" distL="114300" distR="114300" simplePos="0" relativeHeight="251659264" behindDoc="0" locked="0" layoutInCell="1" allowOverlap="1" wp14:anchorId="36F4E513" wp14:editId="6C04E9A9">
          <wp:simplePos x="0" y="0"/>
          <wp:positionH relativeFrom="margin">
            <wp:posOffset>-215900</wp:posOffset>
          </wp:positionH>
          <wp:positionV relativeFrom="margin">
            <wp:posOffset>-533400</wp:posOffset>
          </wp:positionV>
          <wp:extent cx="1910080" cy="7035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lides-logo black11.png"/>
                  <pic:cNvPicPr/>
                </pic:nvPicPr>
                <pic:blipFill>
                  <a:blip r:embed="rId1">
                    <a:extLst>
                      <a:ext uri="{28A0092B-C50C-407E-A947-70E740481C1C}">
                        <a14:useLocalDpi xmlns:a14="http://schemas.microsoft.com/office/drawing/2010/main" val="0"/>
                      </a:ext>
                    </a:extLst>
                  </a:blip>
                  <a:stretch>
                    <a:fillRect/>
                  </a:stretch>
                </pic:blipFill>
                <pic:spPr>
                  <a:xfrm>
                    <a:off x="0" y="0"/>
                    <a:ext cx="1910080" cy="70358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32"/>
    <w:rsid w:val="001503B6"/>
    <w:rsid w:val="001925B9"/>
    <w:rsid w:val="0022242F"/>
    <w:rsid w:val="002A217A"/>
    <w:rsid w:val="002E0131"/>
    <w:rsid w:val="002F2D5A"/>
    <w:rsid w:val="00317F9F"/>
    <w:rsid w:val="00550751"/>
    <w:rsid w:val="00601FA8"/>
    <w:rsid w:val="007236A7"/>
    <w:rsid w:val="00751439"/>
    <w:rsid w:val="0075664D"/>
    <w:rsid w:val="00783372"/>
    <w:rsid w:val="007A6A30"/>
    <w:rsid w:val="00820332"/>
    <w:rsid w:val="008C0A88"/>
    <w:rsid w:val="008F298C"/>
    <w:rsid w:val="009667A5"/>
    <w:rsid w:val="009A1EEF"/>
    <w:rsid w:val="00A2063C"/>
    <w:rsid w:val="00A44630"/>
    <w:rsid w:val="00AA4D3B"/>
    <w:rsid w:val="00BD7156"/>
    <w:rsid w:val="00C1403B"/>
    <w:rsid w:val="00CB71E5"/>
    <w:rsid w:val="00D24A4A"/>
    <w:rsid w:val="00D4431A"/>
    <w:rsid w:val="00D44E17"/>
    <w:rsid w:val="00D66268"/>
    <w:rsid w:val="00DA2C13"/>
    <w:rsid w:val="00EB4C35"/>
    <w:rsid w:val="00EE2371"/>
    <w:rsid w:val="00EE52C3"/>
    <w:rsid w:val="00F44AE5"/>
    <w:rsid w:val="00F8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507D"/>
  <w15:docId w15:val="{48A7A350-2A58-4F0D-9E40-51011658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32"/>
  </w:style>
  <w:style w:type="paragraph" w:styleId="Footer">
    <w:name w:val="footer"/>
    <w:basedOn w:val="Normal"/>
    <w:link w:val="FooterChar"/>
    <w:uiPriority w:val="99"/>
    <w:unhideWhenUsed/>
    <w:rsid w:val="0082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332"/>
  </w:style>
  <w:style w:type="paragraph" w:styleId="BalloonText">
    <w:name w:val="Balloon Text"/>
    <w:basedOn w:val="Normal"/>
    <w:link w:val="BalloonTextChar"/>
    <w:uiPriority w:val="99"/>
    <w:semiHidden/>
    <w:unhideWhenUsed/>
    <w:rsid w:val="0082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332"/>
    <w:rPr>
      <w:rFonts w:ascii="Tahoma" w:hAnsi="Tahoma" w:cs="Tahoma"/>
      <w:sz w:val="16"/>
      <w:szCs w:val="16"/>
    </w:rPr>
  </w:style>
  <w:style w:type="character" w:styleId="Hyperlink">
    <w:name w:val="Hyperlink"/>
    <w:basedOn w:val="DefaultParagraphFont"/>
    <w:uiPriority w:val="99"/>
    <w:unhideWhenUsed/>
    <w:rsid w:val="00F44AE5"/>
    <w:rPr>
      <w:color w:val="0000FF"/>
      <w:u w:val="single"/>
    </w:rPr>
  </w:style>
  <w:style w:type="table" w:styleId="TableGrid">
    <w:name w:val="Table Grid"/>
    <w:basedOn w:val="TableNormal"/>
    <w:uiPriority w:val="59"/>
    <w:rsid w:val="00D4431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43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50751"/>
    <w:rPr>
      <w:sz w:val="16"/>
      <w:szCs w:val="16"/>
    </w:rPr>
  </w:style>
  <w:style w:type="paragraph" w:styleId="CommentText">
    <w:name w:val="annotation text"/>
    <w:basedOn w:val="Normal"/>
    <w:link w:val="CommentTextChar"/>
    <w:uiPriority w:val="99"/>
    <w:semiHidden/>
    <w:unhideWhenUsed/>
    <w:rsid w:val="00550751"/>
    <w:pPr>
      <w:spacing w:line="240" w:lineRule="auto"/>
    </w:pPr>
    <w:rPr>
      <w:sz w:val="20"/>
      <w:szCs w:val="20"/>
    </w:rPr>
  </w:style>
  <w:style w:type="character" w:customStyle="1" w:styleId="CommentTextChar">
    <w:name w:val="Comment Text Char"/>
    <w:basedOn w:val="DefaultParagraphFont"/>
    <w:link w:val="CommentText"/>
    <w:uiPriority w:val="99"/>
    <w:semiHidden/>
    <w:rsid w:val="00550751"/>
    <w:rPr>
      <w:sz w:val="20"/>
      <w:szCs w:val="20"/>
    </w:rPr>
  </w:style>
  <w:style w:type="paragraph" w:styleId="CommentSubject">
    <w:name w:val="annotation subject"/>
    <w:basedOn w:val="CommentText"/>
    <w:next w:val="CommentText"/>
    <w:link w:val="CommentSubjectChar"/>
    <w:uiPriority w:val="99"/>
    <w:semiHidden/>
    <w:unhideWhenUsed/>
    <w:rsid w:val="00550751"/>
    <w:rPr>
      <w:b/>
      <w:bCs/>
    </w:rPr>
  </w:style>
  <w:style w:type="character" w:customStyle="1" w:styleId="CommentSubjectChar">
    <w:name w:val="Comment Subject Char"/>
    <w:basedOn w:val="CommentTextChar"/>
    <w:link w:val="CommentSubject"/>
    <w:uiPriority w:val="99"/>
    <w:semiHidden/>
    <w:rsid w:val="00550751"/>
    <w:rPr>
      <w:b/>
      <w:bCs/>
      <w:sz w:val="20"/>
      <w:szCs w:val="20"/>
    </w:rPr>
  </w:style>
  <w:style w:type="character" w:styleId="UnresolvedMention">
    <w:name w:val="Unresolved Mention"/>
    <w:basedOn w:val="DefaultParagraphFont"/>
    <w:uiPriority w:val="99"/>
    <w:semiHidden/>
    <w:unhideWhenUsed/>
    <w:rsid w:val="001925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ilauri@gcap.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rgiacapital.g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r@gcap.ge" TargetMode="External"/><Relationship Id="rId5" Type="http://schemas.openxmlformats.org/officeDocument/2006/relationships/footnotes" Target="footnotes.xml"/><Relationship Id="rId10" Type="http://schemas.openxmlformats.org/officeDocument/2006/relationships/hyperlink" Target="mailto:giorgi.alpaidze@gcap.ge" TargetMode="External"/><Relationship Id="rId4" Type="http://schemas.openxmlformats.org/officeDocument/2006/relationships/webSettings" Target="webSettings.xml"/><Relationship Id="rId9" Type="http://schemas.openxmlformats.org/officeDocument/2006/relationships/hyperlink" Target="mailto:moliver@bge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E755-A770-4730-95E0-8A52A4B5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Rekhviashvili</dc:creator>
  <cp:lastModifiedBy>Nino Rekhviashvili</cp:lastModifiedBy>
  <cp:revision>3</cp:revision>
  <dcterms:created xsi:type="dcterms:W3CDTF">2018-05-29T04:53:00Z</dcterms:created>
  <dcterms:modified xsi:type="dcterms:W3CDTF">2018-05-29T04:55:00Z</dcterms:modified>
</cp:coreProperties>
</file>